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3F111" w14:textId="6347036D" w:rsidR="00D20ECD" w:rsidRDefault="00421D35" w:rsidP="00240C59">
      <w:pPr>
        <w:jc w:val="center"/>
        <w:rPr>
          <w:b/>
          <w:sz w:val="28"/>
        </w:rPr>
      </w:pPr>
      <w:r w:rsidRPr="00240C59">
        <w:rPr>
          <w:b/>
          <w:sz w:val="28"/>
        </w:rPr>
        <w:t>Metric Spaces</w:t>
      </w:r>
    </w:p>
    <w:p w14:paraId="365B6815" w14:textId="43B976CD" w:rsidR="00240C59" w:rsidRPr="00240C59" w:rsidRDefault="00240C59" w:rsidP="00240C59">
      <w:pPr>
        <w:jc w:val="center"/>
        <w:rPr>
          <w:i/>
          <w:sz w:val="24"/>
        </w:rPr>
      </w:pPr>
      <w:r w:rsidRPr="00240C59">
        <w:rPr>
          <w:i/>
          <w:sz w:val="24"/>
        </w:rPr>
        <w:t>Introduction and examples</w:t>
      </w:r>
    </w:p>
    <w:p w14:paraId="76C37372" w14:textId="77777777" w:rsidR="00641D2E" w:rsidRDefault="00641D2E"/>
    <w:p w14:paraId="0893EC0D" w14:textId="33CDBC74" w:rsidR="00421D35" w:rsidRDefault="00421D35">
      <w:r>
        <w:t xml:space="preserve">We have already </w:t>
      </w:r>
      <w:r w:rsidR="00391C32">
        <w:t xml:space="preserve">studied </w:t>
      </w:r>
      <w:r>
        <w:t xml:space="preserve">“measure space” </w:t>
      </w:r>
      <m:oMath>
        <m:r>
          <w:rPr>
            <w:rFonts w:ascii="Cambria Math" w:hAnsi="Cambria Math"/>
          </w:rPr>
          <m:t xml:space="preserve">(X, </m:t>
        </m:r>
        <m:r>
          <m:rPr>
            <m:sty m:val="p"/>
          </m:rPr>
          <w:rPr>
            <w:rFonts w:ascii="Cambria Math" w:hAnsi="Cambria Math"/>
          </w:rPr>
          <m:t>Σ</m:t>
        </m:r>
        <m:r>
          <w:rPr>
            <w:rFonts w:ascii="Cambria Math" w:hAnsi="Cambria Math"/>
          </w:rPr>
          <m:t>, m)</m:t>
        </m:r>
      </m:oMath>
      <w:r>
        <w:t xml:space="preserve">, i.e. a set, or better a space X together with a collection of measurable subsets </w:t>
      </w:r>
      <m:oMath>
        <m:r>
          <m:rPr>
            <m:sty m:val="p"/>
          </m:rPr>
          <w:rPr>
            <w:rFonts w:ascii="Cambria Math" w:hAnsi="Cambria Math"/>
          </w:rPr>
          <m:t>Σ</m:t>
        </m:r>
      </m:oMath>
      <w:r>
        <w:t xml:space="preserve"> and a measure </w:t>
      </w:r>
      <w:r w:rsidRPr="00240C59">
        <w:rPr>
          <w:i/>
        </w:rPr>
        <w:t>m</w:t>
      </w:r>
      <w:r>
        <w:t xml:space="preserve"> defined on that collection of sets.</w:t>
      </w:r>
    </w:p>
    <w:p w14:paraId="2DD35E27" w14:textId="77777777" w:rsidR="00421D35" w:rsidRDefault="00421D35">
      <w:r>
        <w:t xml:space="preserve">Now will define a </w:t>
      </w:r>
      <w:r w:rsidRPr="00631098">
        <w:rPr>
          <w:i/>
        </w:rPr>
        <w:t>metric</w:t>
      </w:r>
      <w:r>
        <w:t xml:space="preserve"> space, check out its properties, and learn about </w:t>
      </w:r>
      <w:r w:rsidR="00E041C7">
        <w:t>some examples.</w:t>
      </w:r>
    </w:p>
    <w:p w14:paraId="20CFD72F" w14:textId="77777777" w:rsidR="00E041C7" w:rsidRDefault="00E041C7"/>
    <w:p w14:paraId="607EF7D2" w14:textId="0CE2EB44" w:rsidR="00E041C7" w:rsidRPr="006771D5" w:rsidRDefault="0051409F">
      <w:pPr>
        <w:rPr>
          <w:b/>
        </w:rPr>
      </w:pPr>
      <w:r w:rsidRPr="006771D5">
        <w:rPr>
          <w:b/>
        </w:rPr>
        <w:t>Definition</w:t>
      </w:r>
      <w:r w:rsidR="00E041C7" w:rsidRPr="006771D5">
        <w:rPr>
          <w:b/>
        </w:rPr>
        <w:t>: Metric Space</w:t>
      </w:r>
    </w:p>
    <w:p w14:paraId="01F613A7" w14:textId="6AEBA0A3" w:rsidR="00E041C7" w:rsidRDefault="0051409F">
      <w:r>
        <w:t>A Metric S</w:t>
      </w:r>
      <w:r w:rsidR="00E041C7">
        <w:t xml:space="preserve">pace is a </w:t>
      </w:r>
      <w:r w:rsidR="00391C32">
        <w:t xml:space="preserve">pair </w:t>
      </w:r>
      <m:oMath>
        <m:r>
          <w:rPr>
            <w:rFonts w:ascii="Cambria Math" w:hAnsi="Cambria Math"/>
          </w:rPr>
          <m:t>(X, ρ)</m:t>
        </m:r>
      </m:oMath>
      <w:r w:rsidR="00391C32">
        <w:t xml:space="preserve">, where </w:t>
      </w:r>
      <m:oMath>
        <m:r>
          <w:rPr>
            <w:rFonts w:ascii="Cambria Math" w:hAnsi="Cambria Math"/>
          </w:rPr>
          <m:t>X</m:t>
        </m:r>
      </m:oMath>
      <w:r w:rsidR="00391C32">
        <w:t xml:space="preserve"> is a set and </w:t>
      </w:r>
      <m:oMath>
        <m:r>
          <w:rPr>
            <w:rFonts w:ascii="Cambria Math" w:hAnsi="Cambria Math"/>
          </w:rPr>
          <m:t>ρ</m:t>
        </m:r>
      </m:oMath>
      <w:r w:rsidR="00391C32">
        <w:t xml:space="preserve"> is a function defined on </w:t>
      </w:r>
      <m:oMath>
        <m:r>
          <w:rPr>
            <w:rFonts w:ascii="Cambria Math" w:eastAsiaTheme="minorEastAsia" w:hAnsi="Cambria Math"/>
          </w:rPr>
          <m:t>X × X</m:t>
        </m:r>
      </m:oMath>
      <w:r w:rsidR="00391C32">
        <w:t xml:space="preserve"> with the following properties:</w:t>
      </w:r>
    </w:p>
    <w:p w14:paraId="72433545" w14:textId="6D6D883D" w:rsidR="00391C32" w:rsidRDefault="00391C32" w:rsidP="00391C32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≥0</m:t>
        </m:r>
      </m:oMath>
      <w:r w:rsidR="00C05280" w:rsidRPr="00C05280">
        <w:rPr>
          <w:rFonts w:eastAsiaTheme="minorEastAsia"/>
        </w:rPr>
        <w:t xml:space="preserve"> and </w:t>
      </w:r>
      <m:oMath>
        <m:r>
          <w:rPr>
            <w:rFonts w:ascii="Cambria Math" w:hAnsi="Cambria Math" w:cs="Cambria Math"/>
          </w:rPr>
          <m:t>ρ</m:t>
        </m:r>
        <m:r>
          <w:rPr>
            <w:rFonts w:ascii="Cambria Math" w:hAnsi="Cambria Math"/>
          </w:rPr>
          <m:t xml:space="preserve">(x,y)=0 </m:t>
        </m:r>
      </m:oMath>
      <w:r>
        <w:t xml:space="preserve">  implies that </w:t>
      </w:r>
      <m:oMath>
        <m:r>
          <w:rPr>
            <w:rFonts w:ascii="Cambria Math" w:hAnsi="Cambria Math"/>
          </w:rPr>
          <m:t>x=y</m:t>
        </m:r>
      </m:oMath>
    </w:p>
    <w:p w14:paraId="175F9DE4" w14:textId="77777777" w:rsidR="00391C32" w:rsidRDefault="00391C32" w:rsidP="00391C32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 w:cs="Cambria Math"/>
          </w:rPr>
          <m:t>ρ</m:t>
        </m:r>
        <m:r>
          <w:rPr>
            <w:rFonts w:ascii="Cambria Math" w:hAnsi="Cambria Math"/>
          </w:rPr>
          <m:t>(x,y) =ρ(y,x)</m:t>
        </m:r>
      </m:oMath>
    </w:p>
    <w:p w14:paraId="4A38F730" w14:textId="77777777" w:rsidR="00391C32" w:rsidRDefault="00391C32" w:rsidP="00391C32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 w:cs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+ρ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y,z</m:t>
            </m:r>
          </m:e>
        </m:d>
        <m:r>
          <w:rPr>
            <w:rFonts w:ascii="Cambria Math" w:hAnsi="Cambria Math"/>
          </w:rPr>
          <m:t>≥ρ(x,z)</m:t>
        </m:r>
      </m:oMath>
    </w:p>
    <w:p w14:paraId="066FD198" w14:textId="6C7E8BD7" w:rsidR="00391C32" w:rsidRDefault="00391C32"/>
    <w:p w14:paraId="4DC7B668" w14:textId="757BF64C" w:rsidR="0051409F" w:rsidRDefault="0051409F">
      <w:r w:rsidRPr="006771D5">
        <w:rPr>
          <w:b/>
        </w:rPr>
        <w:t>Examples</w:t>
      </w:r>
      <w:r>
        <w:t xml:space="preserve">: The classical example of a metric space is, of course, our familiar </w:t>
      </w:r>
      <m:oMath>
        <m:r>
          <w:rPr>
            <w:rFonts w:ascii="Cambria Math" w:hAnsi="Cambria Math"/>
          </w:rPr>
          <m:t>(R, | |)</m:t>
        </m:r>
      </m:oMath>
      <w:r>
        <w:t>, i.e. the set of real numbers with the metric function being the absolute value. But there are many other examp</w:t>
      </w:r>
      <w:r w:rsidR="004019CB">
        <w:t>les. Each of the following are metric spaces:</w:t>
      </w:r>
    </w:p>
    <w:p w14:paraId="42104528" w14:textId="4B224C71" w:rsidR="0051409F" w:rsidRPr="0051409F" w:rsidRDefault="0051409F" w:rsidP="0051409F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, ρ)</m:t>
        </m:r>
      </m:oMath>
      <w:r>
        <w:t xml:space="preserve">, where </w:t>
      </w:r>
      <m:oMath>
        <m:r>
          <w:rPr>
            <w:rFonts w:ascii="Cambria Math" w:hAnsi="Cambria Math"/>
          </w:rPr>
          <m:t>ρ(x, y)=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</m:e>
        </m:rad>
      </m:oMath>
      <w:r>
        <w:rPr>
          <w:rFonts w:eastAsiaTheme="minorEastAsia"/>
        </w:rPr>
        <w:br/>
        <w:t xml:space="preserve">This space is called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>
        <w:rPr>
          <w:rFonts w:eastAsiaTheme="minorEastAsia"/>
        </w:rPr>
        <w:br/>
      </w:r>
    </w:p>
    <w:p w14:paraId="5BEDD683" w14:textId="582AEE6A" w:rsidR="0051409F" w:rsidRPr="0051409F" w:rsidRDefault="0051409F" w:rsidP="0051409F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, ρ)</m:t>
        </m:r>
      </m:oMath>
      <w:r>
        <w:t xml:space="preserve">, where </w:t>
      </w:r>
      <m:oMath>
        <m:r>
          <w:rPr>
            <w:rFonts w:ascii="Cambria Math" w:hAnsi="Cambria Math"/>
          </w:rPr>
          <m:t>ρ(x, y)=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e>
            </m:d>
          </m:e>
        </m:nary>
      </m:oMath>
      <w:r>
        <w:rPr>
          <w:rFonts w:eastAsiaTheme="minorEastAsia"/>
        </w:rPr>
        <w:br/>
        <w:t xml:space="preserve">This space is called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>
        <w:rPr>
          <w:rFonts w:eastAsiaTheme="minorEastAsia"/>
        </w:rPr>
        <w:br/>
      </w:r>
    </w:p>
    <w:p w14:paraId="601E3CCA" w14:textId="77777777" w:rsidR="004019CB" w:rsidRPr="004019CB" w:rsidRDefault="0051409F" w:rsidP="004019CB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, ρ)</m:t>
        </m:r>
      </m:oMath>
      <w:r>
        <w:t xml:space="preserve">, where </w:t>
      </w:r>
      <m:oMath>
        <m:r>
          <w:rPr>
            <w:rFonts w:ascii="Cambria Math" w:hAnsi="Cambria Math"/>
          </w:rPr>
          <m:t>ρ(x, y)=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r>
                  <w:rPr>
                    <w:rFonts w:ascii="Cambria Math" w:hAnsi="Cambria Math"/>
                  </w:rPr>
                  <m:t>1≤j≤n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</m:e>
                </m:d>
              </m:e>
            </m:d>
          </m:e>
        </m:func>
      </m:oMath>
      <w:r>
        <w:rPr>
          <w:rFonts w:eastAsiaTheme="minorEastAsia"/>
        </w:rPr>
        <w:br/>
        <w:t xml:space="preserve">This space is called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>
        <w:rPr>
          <w:rFonts w:eastAsiaTheme="minorEastAsia"/>
        </w:rPr>
        <w:br/>
      </w:r>
    </w:p>
    <w:p w14:paraId="2363088D" w14:textId="06C277F5" w:rsidR="006771D5" w:rsidRPr="004019CB" w:rsidRDefault="006771D5" w:rsidP="004019CB">
      <w:pPr>
        <w:rPr>
          <w:rFonts w:eastAsiaTheme="minorEastAsia"/>
        </w:rPr>
      </w:pPr>
      <w:r>
        <w:t xml:space="preserve">So, the space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4019CB">
        <w:rPr>
          <w:rFonts w:eastAsiaTheme="minorEastAsia"/>
        </w:rPr>
        <w:t xml:space="preserve"> can have several metrics. How can you visualize them?</w:t>
      </w:r>
    </w:p>
    <w:p w14:paraId="5C396090" w14:textId="77777777" w:rsidR="006771D5" w:rsidRDefault="006771D5" w:rsidP="0051409F">
      <w:pPr>
        <w:rPr>
          <w:rFonts w:eastAsiaTheme="minorEastAsia"/>
        </w:rPr>
      </w:pPr>
    </w:p>
    <w:p w14:paraId="14B81AB9" w14:textId="77777777" w:rsidR="006771D5" w:rsidRPr="001C61FB" w:rsidRDefault="006771D5" w:rsidP="0051409F">
      <w:pPr>
        <w:rPr>
          <w:rFonts w:eastAsiaTheme="minorEastAsia"/>
          <w:b/>
        </w:rPr>
      </w:pPr>
      <w:r w:rsidRPr="001C61FB">
        <w:rPr>
          <w:rFonts w:eastAsiaTheme="minorEastAsia"/>
          <w:b/>
        </w:rPr>
        <w:t>Definition: (Unit Ball)</w:t>
      </w:r>
    </w:p>
    <w:p w14:paraId="62B874FA" w14:textId="314CC9D0" w:rsidR="006771D5" w:rsidRDefault="006771D5" w:rsidP="001C61FB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In a metric space </w:t>
      </w:r>
      <m:oMath>
        <m:r>
          <w:rPr>
            <w:rFonts w:ascii="Cambria Math" w:eastAsiaTheme="minorEastAsia" w:hAnsi="Cambria Math"/>
          </w:rPr>
          <m:t>(X, ρ)</m:t>
        </m:r>
      </m:oMath>
      <w:r>
        <w:rPr>
          <w:rFonts w:eastAsiaTheme="minorEastAsia"/>
        </w:rPr>
        <w:t xml:space="preserve"> the set of all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</w:t>
      </w:r>
      <w:r w:rsidR="001C61FB">
        <w:rPr>
          <w:rFonts w:eastAsiaTheme="minorEastAsia"/>
        </w:rPr>
        <w:t xml:space="preserve">that are at most 1 unit away from the origin, i.e. </w:t>
      </w:r>
      <w:r>
        <w:rPr>
          <w:rFonts w:eastAsiaTheme="minorEastAsia"/>
        </w:rPr>
        <w:t xml:space="preserve">such that </w:t>
      </w:r>
      <m:oMath>
        <m:r>
          <w:rPr>
            <w:rFonts w:ascii="Cambria Math" w:eastAsiaTheme="minorEastAsia" w:hAnsi="Cambria Math"/>
          </w:rPr>
          <m:t>ρ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x</m:t>
            </m:r>
          </m:e>
        </m:d>
        <m:r>
          <w:rPr>
            <w:rFonts w:ascii="Cambria Math" w:eastAsiaTheme="minorEastAsia" w:hAnsi="Cambria Math"/>
          </w:rPr>
          <m:t>≤1</m:t>
        </m:r>
      </m:oMath>
      <w:r>
        <w:rPr>
          <w:rFonts w:eastAsiaTheme="minorEastAsia"/>
        </w:rPr>
        <w:t xml:space="preserve"> is called the unit ball</w:t>
      </w:r>
      <w:r w:rsidR="0005292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(0)</m:t>
        </m:r>
      </m:oMath>
      <w:r>
        <w:rPr>
          <w:rFonts w:eastAsiaTheme="minorEastAsia"/>
        </w:rPr>
        <w:t xml:space="preserve"> for that metric.</w:t>
      </w:r>
    </w:p>
    <w:p w14:paraId="35CEEF00" w14:textId="77777777" w:rsidR="006771D5" w:rsidRDefault="006771D5" w:rsidP="0051409F">
      <w:pPr>
        <w:rPr>
          <w:rFonts w:eastAsiaTheme="minorEastAsia"/>
        </w:rPr>
      </w:pPr>
    </w:p>
    <w:p w14:paraId="463A4C3A" w14:textId="757BA95E" w:rsidR="0051409F" w:rsidRDefault="006771D5" w:rsidP="0051409F">
      <w:r w:rsidRPr="001C61FB">
        <w:rPr>
          <w:rFonts w:eastAsiaTheme="minorEastAsia"/>
          <w:b/>
        </w:rPr>
        <w:t>Example</w:t>
      </w:r>
      <w:r>
        <w:rPr>
          <w:rFonts w:eastAsiaTheme="minorEastAsia"/>
        </w:rPr>
        <w:t xml:space="preserve">: Draw a picture of the unit ball for our standard </w:t>
      </w:r>
      <w:r w:rsidR="0051409F">
        <w:t xml:space="preserve"> </w:t>
      </w:r>
      <w:r>
        <w:t xml:space="preserve">metric space </w:t>
      </w:r>
      <m:oMath>
        <m:r>
          <w:rPr>
            <w:rFonts w:ascii="Cambria Math" w:eastAsiaTheme="minorEastAsia" w:hAnsi="Cambria Math"/>
          </w:rPr>
          <m:t>(R, | |)</m:t>
        </m:r>
      </m:oMath>
      <w:r>
        <w:t>.</w:t>
      </w:r>
    </w:p>
    <w:p w14:paraId="114551E0" w14:textId="218F31A9" w:rsidR="006771D5" w:rsidRDefault="006771D5" w:rsidP="004019CB">
      <w:pPr>
        <w:ind w:left="360"/>
      </w:pPr>
      <w:r>
        <w:lastRenderedPageBreak/>
        <w:t xml:space="preserve">We need to find all </w:t>
      </w:r>
      <m:oMath>
        <m:r>
          <w:rPr>
            <w:rFonts w:ascii="Cambria Math" w:eastAsiaTheme="minorEastAsia" w:hAnsi="Cambria Math"/>
          </w:rPr>
          <m:t>x</m:t>
        </m:r>
      </m:oMath>
      <w:r>
        <w:t xml:space="preserve"> such that </w:t>
      </w:r>
      <m:oMath>
        <m:r>
          <w:rPr>
            <w:rFonts w:ascii="Cambria Math" w:eastAsiaTheme="minorEastAsia" w:hAnsi="Cambria Math"/>
          </w:rPr>
          <m:t>|0 – x| &lt;= 1</m:t>
        </m:r>
      </m:oMath>
      <w:r>
        <w:t xml:space="preserve">, or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≤1</m:t>
        </m:r>
      </m:oMath>
      <w:r w:rsidR="001C61FB">
        <w:rPr>
          <w:rFonts w:eastAsiaTheme="minorEastAsia"/>
        </w:rPr>
        <w:t xml:space="preserve">. That means that the unit ball in </w:t>
      </w:r>
      <m:oMath>
        <m:r>
          <w:rPr>
            <w:rFonts w:ascii="Cambria Math" w:eastAsiaTheme="minorEastAsia" w:hAnsi="Cambria Math"/>
          </w:rPr>
          <m:t>(R, | |)</m:t>
        </m:r>
      </m:oMath>
      <w:r w:rsidR="001C61FB">
        <w:rPr>
          <w:rFonts w:eastAsiaTheme="minorEastAsia"/>
        </w:rPr>
        <w:t xml:space="preserve"> is the closed interval </w:t>
      </w:r>
      <m:oMath>
        <m:r>
          <w:rPr>
            <w:rFonts w:ascii="Cambria Math" w:eastAsiaTheme="minorEastAsia" w:hAnsi="Cambria Math"/>
          </w:rPr>
          <m:t>[-1, 1]</m:t>
        </m:r>
      </m:oMath>
    </w:p>
    <w:p w14:paraId="61E8F37F" w14:textId="77777777" w:rsidR="001C61FB" w:rsidRDefault="001C61FB"/>
    <w:p w14:paraId="1B680E21" w14:textId="118B6B7E" w:rsidR="006771D5" w:rsidRDefault="001C61FB">
      <w:pPr>
        <w:rPr>
          <w:rFonts w:eastAsiaTheme="minorEastAsia"/>
        </w:rPr>
      </w:pPr>
      <w:r w:rsidRPr="001C61FB">
        <w:rPr>
          <w:b/>
        </w:rPr>
        <w:t>Example</w:t>
      </w:r>
      <w:r>
        <w:t xml:space="preserve">: Show that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>
        <w:rPr>
          <w:rFonts w:eastAsiaTheme="minorEastAsia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>
        <w:rPr>
          <w:rFonts w:eastAsiaTheme="minorEastAsia"/>
        </w:rPr>
        <w:t xml:space="preserve">,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>
        <w:rPr>
          <w:rFonts w:eastAsiaTheme="minorEastAsia"/>
        </w:rPr>
        <w:t xml:space="preserve"> are really the same spaces.</w:t>
      </w:r>
    </w:p>
    <w:p w14:paraId="1F22C3E6" w14:textId="77777777" w:rsidR="001C61FB" w:rsidRDefault="001C61FB">
      <w:pPr>
        <w:rPr>
          <w:rFonts w:eastAsiaTheme="minorEastAsia"/>
        </w:rPr>
      </w:pPr>
    </w:p>
    <w:p w14:paraId="2CA77FCA" w14:textId="0A1BEC4A" w:rsidR="001C61FB" w:rsidRDefault="001C61FB" w:rsidP="00817B26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Clearly the underlying set for the three metric spaces is the same (namely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>)</w:t>
      </w:r>
      <w:r w:rsidR="0005292B">
        <w:rPr>
          <w:rFonts w:eastAsiaTheme="minorEastAsia"/>
        </w:rPr>
        <w:t>. But the various metrics are also the same:</w:t>
      </w:r>
    </w:p>
    <w:p w14:paraId="6C447FB0" w14:textId="5FC9C421" w:rsidR="0005292B" w:rsidRDefault="0064759E" w:rsidP="00817B26">
      <w:pPr>
        <w:ind w:left="720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 w:rsidR="0005292B">
        <w:rPr>
          <w:rFonts w:eastAsiaTheme="minorEastAsia"/>
        </w:rPr>
        <w:t xml:space="preserve">: </w:t>
      </w:r>
      <m:oMath>
        <m:r>
          <w:rPr>
            <w:rFonts w:ascii="Cambria Math" w:hAnsi="Cambria Math"/>
          </w:rPr>
          <m:t>ρ(x, y)=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</m:e>
        </m:rad>
      </m:oMath>
      <w:r w:rsidR="0005292B">
        <w:rPr>
          <w:rFonts w:eastAsiaTheme="minorEastAsia"/>
        </w:rPr>
        <w:t xml:space="preserve"> so that for n = 1 we have: </w:t>
      </w: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 y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x-y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=|x-y|</m:t>
        </m:r>
      </m:oMath>
    </w:p>
    <w:p w14:paraId="14E26115" w14:textId="7C37449D" w:rsidR="0005292B" w:rsidRDefault="0064759E" w:rsidP="00817B26">
      <w:pPr>
        <w:ind w:left="720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 w:rsidR="0005292B">
        <w:rPr>
          <w:rFonts w:eastAsiaTheme="minorEastAsia"/>
        </w:rPr>
        <w:t xml:space="preserve">: </w:t>
      </w:r>
      <m:oMath>
        <m:r>
          <w:rPr>
            <w:rFonts w:ascii="Cambria Math" w:hAnsi="Cambria Math"/>
          </w:rPr>
          <m:t>ρ(x, y)=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e>
            </m:d>
          </m:e>
        </m:nary>
      </m:oMath>
      <w:r w:rsidR="004272B9">
        <w:rPr>
          <w:rFonts w:eastAsiaTheme="minorEastAsia"/>
        </w:rPr>
        <w:t xml:space="preserve"> so that for n = 1 we have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 y</m:t>
            </m:r>
          </m:e>
        </m:d>
        <m:r>
          <w:rPr>
            <w:rFonts w:ascii="Cambria Math" w:eastAsiaTheme="minorEastAsia" w:hAnsi="Cambria Math"/>
          </w:rPr>
          <m:t>=|x-y|</m:t>
        </m:r>
      </m:oMath>
    </w:p>
    <w:p w14:paraId="7597D950" w14:textId="30794F35" w:rsidR="001C61FB" w:rsidRDefault="0064759E" w:rsidP="00817B26">
      <w:pPr>
        <w:ind w:left="720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 w:rsidR="0005292B">
        <w:rPr>
          <w:rFonts w:eastAsiaTheme="minorEastAsia"/>
        </w:rPr>
        <w:t>:</w:t>
      </w:r>
      <w:r w:rsidR="004272B9">
        <w:rPr>
          <w:rFonts w:eastAsiaTheme="minorEastAsia"/>
        </w:rPr>
        <w:t xml:space="preserve"> left to the reader</w:t>
      </w:r>
    </w:p>
    <w:p w14:paraId="76F3B28A" w14:textId="77777777" w:rsidR="004272B9" w:rsidRDefault="004272B9" w:rsidP="00817B26">
      <w:pPr>
        <w:ind w:left="360"/>
      </w:pPr>
      <w:r>
        <w:t xml:space="preserve">Thus, the three metric spaces are the same (if n = 1). </w:t>
      </w:r>
    </w:p>
    <w:p w14:paraId="13B6EF52" w14:textId="77777777" w:rsidR="004272B9" w:rsidRDefault="004272B9"/>
    <w:p w14:paraId="62AF80E5" w14:textId="57BE2E57" w:rsidR="001C61FB" w:rsidRDefault="004272B9">
      <w:pPr>
        <w:rPr>
          <w:rFonts w:eastAsiaTheme="minorEastAsia"/>
        </w:rPr>
      </w:pPr>
      <w:r>
        <w:t>If n &gt; 1</w:t>
      </w:r>
      <w:r w:rsidR="004019CB">
        <w:t xml:space="preserve">, the metric spaces that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 w:rsidR="004019CB">
        <w:rPr>
          <w:rFonts w:eastAsiaTheme="minorEastAsia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 w:rsidR="004019CB">
        <w:rPr>
          <w:rFonts w:eastAsiaTheme="minorEastAsia"/>
        </w:rPr>
        <w:t xml:space="preserve">,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 w:rsidR="004019CB">
        <w:rPr>
          <w:rFonts w:eastAsiaTheme="minorEastAsia"/>
        </w:rPr>
        <w:t xml:space="preserve"> are different, which you could confirm by drawing the unit ball for each as an exercise. Lets see what the unit ball in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 w:rsidR="004019CB">
        <w:rPr>
          <w:rFonts w:eastAsiaTheme="minorEastAsia"/>
        </w:rPr>
        <w:t xml:space="preserve"> looks like:</w:t>
      </w:r>
    </w:p>
    <w:p w14:paraId="3604B5EB" w14:textId="3CFF7D52" w:rsidR="004019CB" w:rsidRDefault="004019CB" w:rsidP="004019CB">
      <w:pPr>
        <w:tabs>
          <w:tab w:val="left" w:pos="2988"/>
        </w:tabs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x,0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≤1</m:t>
        </m:r>
      </m:oMath>
    </w:p>
    <w:p w14:paraId="08BD1832" w14:textId="10508577" w:rsidR="004019CB" w:rsidRDefault="004019CB">
      <w:r>
        <w:t xml:space="preserve">This looks like our </w:t>
      </w:r>
      <w:r w:rsidR="00B03CB0">
        <w:t>“</w:t>
      </w:r>
      <w:r>
        <w:t>standard round</w:t>
      </w:r>
      <w:r w:rsidR="00B03CB0">
        <w:t>”</w:t>
      </w:r>
      <w:r>
        <w:t xml:space="preserve"> ball of radius 1, </w:t>
      </w:r>
      <w:r w:rsidR="00B03CB0">
        <w:t xml:space="preserve">centered at the origin, </w:t>
      </w:r>
      <w:r>
        <w:t xml:space="preserve">which means that </w:t>
      </w:r>
      <w:r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>
        <w:rPr>
          <w:rFonts w:eastAsiaTheme="minorEastAsia"/>
        </w:rPr>
        <w:t xml:space="preserve"> is our standard Euclidian, 3D space.</w:t>
      </w:r>
    </w:p>
    <w:p w14:paraId="52243DE7" w14:textId="7F38B7BE" w:rsidR="0051409F" w:rsidRDefault="006771D5">
      <w:pPr>
        <w:rPr>
          <w:rFonts w:eastAsiaTheme="minorEastAsia"/>
        </w:rPr>
      </w:pPr>
      <w:r>
        <w:t xml:space="preserve">The tricky property for a metric is usually the triangle inequality. For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>
        <w:rPr>
          <w:rFonts w:eastAsiaTheme="minorEastAsia"/>
        </w:rPr>
        <w:t xml:space="preserve"> the triangle inequality is based on the</w:t>
      </w:r>
    </w:p>
    <w:p w14:paraId="4A995D98" w14:textId="77777777" w:rsidR="00CC1FA0" w:rsidRDefault="00CC1FA0">
      <w:pPr>
        <w:rPr>
          <w:rFonts w:eastAsiaTheme="minorEastAsia"/>
          <w:b/>
        </w:rPr>
      </w:pPr>
    </w:p>
    <w:p w14:paraId="0FCEAAC9" w14:textId="6F7A86FC" w:rsidR="006771D5" w:rsidRPr="006C2C97" w:rsidRDefault="006771D5">
      <w:pPr>
        <w:rPr>
          <w:rFonts w:eastAsiaTheme="minorEastAsia"/>
          <w:b/>
        </w:rPr>
      </w:pPr>
      <w:r w:rsidRPr="006C2C97">
        <w:rPr>
          <w:rFonts w:eastAsiaTheme="minorEastAsia"/>
          <w:b/>
        </w:rPr>
        <w:t>Theorem: (Cauchy-Schwartz Inequality)</w:t>
      </w:r>
    </w:p>
    <w:p w14:paraId="5E3ABFEA" w14:textId="35CCEFB3" w:rsidR="006C2C97" w:rsidRPr="006741E3" w:rsidRDefault="0064759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sub>
                      </m:sSub>
                    </m:e>
                  </m:nary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≤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e>
          </m:d>
        </m:oMath>
      </m:oMathPara>
    </w:p>
    <w:p w14:paraId="0AC86FF1" w14:textId="77777777" w:rsidR="00914064" w:rsidRDefault="00914064"/>
    <w:p w14:paraId="45AAB8A0" w14:textId="23152065" w:rsidR="00245E9F" w:rsidRDefault="00CC1FA0">
      <w:r>
        <w:t xml:space="preserve">This inequality </w:t>
      </w:r>
      <w:r w:rsidR="002D3357">
        <w:t>seems rather</w:t>
      </w:r>
      <w:r>
        <w:t xml:space="preserve"> technical </w:t>
      </w:r>
      <w:r w:rsidR="002D3357">
        <w:t xml:space="preserve">to prove, which is true, but there are (at least) two </w:t>
      </w:r>
      <w:r w:rsidR="00E31CE6">
        <w:t>proofs: one rather straightforward and second, sweet and short and smart, proof.</w:t>
      </w:r>
    </w:p>
    <w:p w14:paraId="467B1B1C" w14:textId="0EE4BFC7" w:rsidR="00914064" w:rsidRDefault="00245E9F">
      <w:r w:rsidRPr="00CC1FA0">
        <w:rPr>
          <w:b/>
        </w:rPr>
        <w:t>Proof</w:t>
      </w:r>
      <w:r>
        <w:t xml:space="preserve">: </w:t>
      </w:r>
      <w:r w:rsidR="000B3CD5">
        <w:t xml:space="preserve">First, let us verify that </w:t>
      </w:r>
    </w:p>
    <w:p w14:paraId="25B7E817" w14:textId="4C60BA30" w:rsidR="000B3CD5" w:rsidRPr="006741E3" w:rsidRDefault="0064759E" w:rsidP="000B3CD5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sub>
                      </m:sSub>
                    </m:e>
                  </m:nary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nary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nary>
            </m:e>
          </m:nary>
        </m:oMath>
      </m:oMathPara>
    </w:p>
    <w:p w14:paraId="222074F7" w14:textId="73A51A90" w:rsidR="000B3CD5" w:rsidRDefault="000B3CD5">
      <w:r>
        <w:lastRenderedPageBreak/>
        <w:t>We start with the term on the right:</w:t>
      </w:r>
    </w:p>
    <w:p w14:paraId="7BCBE19A" w14:textId="3212DB52" w:rsidR="00421D35" w:rsidRDefault="0064759E"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nary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(a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nary>
            </m:e>
          </m:nary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(a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nary>
            </m:e>
          </m:nary>
          <m:r>
            <w:rPr>
              <w:rFonts w:ascii="Cambria Math" w:eastAsiaTheme="minorEastAsia" w:hAnsi="Cambria Math"/>
            </w:rPr>
            <m:t>-2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</m:e>
              </m:nary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nary>
            </m:e>
          </m:nary>
        </m:oMath>
      </m:oMathPara>
    </w:p>
    <w:p w14:paraId="579AC861" w14:textId="14E52B5D" w:rsidR="00421D35" w:rsidRDefault="00745F1D">
      <w:r>
        <w:t>Let’</w:t>
      </w:r>
      <w:r w:rsidR="00C8392B">
        <w:t>s consider the middle term</w:t>
      </w:r>
      <w:r>
        <w:t>:</w:t>
      </w:r>
    </w:p>
    <w:p w14:paraId="6F9E5627" w14:textId="24FE9EB4" w:rsidR="00745F1D" w:rsidRDefault="0064759E"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</m:e>
              </m:nary>
            </m:e>
          </m:nary>
          <m:r>
            <w:rPr>
              <w:rFonts w:ascii="Cambria Math" w:eastAsiaTheme="minorEastAsia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</m:e>
              </m:nary>
            </m:e>
          </m:nary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sub>
                      </m:sSub>
                    </m:e>
                  </m:nary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3E999F50" w14:textId="01A6CD69" w:rsidR="00745F1D" w:rsidRDefault="00C8392B">
      <w:r>
        <w:t>The first term can be simplified to:</w:t>
      </w:r>
    </w:p>
    <w:p w14:paraId="7722D8A8" w14:textId="3E7BA342" w:rsidR="00C8392B" w:rsidRPr="00C8392B" w:rsidRDefault="0064759E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(a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nary>
            </m:e>
          </m:nary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+…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</m:oMath>
      </m:oMathPara>
    </w:p>
    <w:p w14:paraId="332586F3" w14:textId="1AFF5E90" w:rsidR="00C8392B" w:rsidRDefault="00C8392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+…+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</m:oMath>
      </m:oMathPara>
    </w:p>
    <w:p w14:paraId="1C92CF65" w14:textId="0831066D" w:rsidR="00C8392B" w:rsidRPr="00C8392B" w:rsidRDefault="00C8392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+…+</m:t>
          </m:r>
        </m:oMath>
      </m:oMathPara>
    </w:p>
    <w:p w14:paraId="4602A1B0" w14:textId="77777777" w:rsidR="00410E8E" w:rsidRPr="00410E8E" w:rsidRDefault="00C8392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+…+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14:paraId="151BD355" w14:textId="77777777" w:rsidR="00410E8E" w:rsidRPr="00410E8E" w:rsidRDefault="00410E8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+…+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+…+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>+…+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+…+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14:paraId="77C090F6" w14:textId="5D57B6F8" w:rsidR="00410E8E" w:rsidRPr="00410E8E" w:rsidRDefault="0064759E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+…+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+…+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e>
          </m:d>
          <m:r>
            <w:rPr>
              <w:rFonts w:ascii="Cambria Math" w:eastAsiaTheme="minorEastAsia" w:hAnsi="Cambria Math"/>
            </w:rPr>
            <m:t xml:space="preserve">=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e>
          </m:d>
        </m:oMath>
      </m:oMathPara>
    </w:p>
    <w:p w14:paraId="01F2BD85" w14:textId="77777777" w:rsidR="00410E8E" w:rsidRDefault="00410E8E">
      <w:pPr>
        <w:rPr>
          <w:rFonts w:eastAsiaTheme="minorEastAsia"/>
        </w:rPr>
      </w:pPr>
      <w:r>
        <w:rPr>
          <w:rFonts w:eastAsiaTheme="minorEastAsia"/>
        </w:rPr>
        <w:t>Similarly, the last term can be rewritten as:</w:t>
      </w:r>
    </w:p>
    <w:p w14:paraId="50AF8EE2" w14:textId="7C25D2D7" w:rsidR="00C8392B" w:rsidRPr="00BC03BA" w:rsidRDefault="0064759E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nary>
            </m:e>
          </m:nary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  <w:r w:rsidR="00BC03BA">
        <w:rPr>
          <w:rFonts w:eastAsiaTheme="minorEastAsia"/>
        </w:rPr>
        <w:t>Taking everything together we get:</w:t>
      </w:r>
    </w:p>
    <w:p w14:paraId="521680CF" w14:textId="3E9D6BE7" w:rsidR="00BC03BA" w:rsidRPr="00394BB7" w:rsidRDefault="0064759E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nary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(a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nary>
            </m:e>
          </m:nary>
          <m:r>
            <w:rPr>
              <w:rFonts w:ascii="Cambria Math" w:eastAsiaTheme="minorEastAsia" w:hAnsi="Cambria Math"/>
            </w:rPr>
            <m:t>-2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</m:e>
              </m:nary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nary>
            </m:e>
          </m:nary>
          <m:r>
            <w:rPr>
              <w:rFonts w:ascii="Cambria Math" w:eastAsiaTheme="minorEastAsia" w:hAnsi="Cambria Math"/>
            </w:rPr>
            <m:t>=</m:t>
          </m:r>
        </m:oMath>
      </m:oMathPara>
    </w:p>
    <w:p w14:paraId="384158DB" w14:textId="6D756790" w:rsidR="00394BB7" w:rsidRPr="00836555" w:rsidRDefault="0083655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e>
          </m:d>
          <m:r>
            <w:rPr>
              <w:rFonts w:ascii="Cambria Math" w:eastAsiaTheme="minorEastAsia" w:hAnsi="Cambria Math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sub>
                      </m:sSub>
                    </m:e>
                  </m:nary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14:paraId="4C13037C" w14:textId="53DE77A1" w:rsidR="00836555" w:rsidRPr="00836555" w:rsidRDefault="0083655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=2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e>
          </m:d>
          <m:r>
            <w:rPr>
              <w:rFonts w:ascii="Cambria Math" w:eastAsiaTheme="minorEastAsia" w:hAnsi="Cambria Math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sub>
                      </m:sSub>
                    </m:e>
                  </m:nary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33369152" w14:textId="3FA23135" w:rsidR="00C8392B" w:rsidRDefault="00D25FF4">
      <w:pPr>
        <w:rPr>
          <w:rFonts w:eastAsiaTheme="minorEastAsia"/>
        </w:rPr>
      </w:pPr>
      <w:r>
        <w:rPr>
          <w:rFonts w:eastAsiaTheme="minorEastAsia"/>
        </w:rPr>
        <w:t>o</w:t>
      </w:r>
      <w:r w:rsidR="00836555">
        <w:rPr>
          <w:rFonts w:eastAsiaTheme="minorEastAsia"/>
        </w:rPr>
        <w:t>r equivalently:</w:t>
      </w:r>
    </w:p>
    <w:p w14:paraId="690B3A47" w14:textId="20B7D1CD" w:rsidR="00836555" w:rsidRDefault="0064759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sub>
                      </m:sSub>
                    </m:e>
                  </m:nary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e>
          </m:d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nary>
            </m:e>
          </m:nary>
        </m:oMath>
      </m:oMathPara>
    </w:p>
    <w:p w14:paraId="46F85AF9" w14:textId="74C15B04" w:rsidR="00836555" w:rsidRDefault="00836555">
      <w:pPr>
        <w:rPr>
          <w:rFonts w:eastAsiaTheme="minorEastAsia"/>
        </w:rPr>
      </w:pPr>
      <w:r>
        <w:rPr>
          <w:rFonts w:eastAsiaTheme="minorEastAsia"/>
        </w:rPr>
        <w:t xml:space="preserve">But since the last term is definitely </w:t>
      </w:r>
      <w:r w:rsidR="00814AB5">
        <w:rPr>
          <w:rFonts w:eastAsiaTheme="minorEastAsia"/>
        </w:rPr>
        <w:t>positive, this implies the Cauchy-Schwartz inequality:</w:t>
      </w:r>
    </w:p>
    <w:p w14:paraId="38CDA822" w14:textId="30E5B740" w:rsidR="00814AB5" w:rsidRDefault="0064759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sub>
                      </m:sSub>
                    </m:e>
                  </m:nary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≤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e>
          </m:d>
        </m:oMath>
      </m:oMathPara>
    </w:p>
    <w:p w14:paraId="5E920406" w14:textId="77777777" w:rsidR="00DD0EEB" w:rsidRDefault="009B6723">
      <w:pPr>
        <w:rPr>
          <w:rFonts w:eastAsiaTheme="minorEastAsia"/>
        </w:rPr>
      </w:pPr>
      <w:r>
        <w:rPr>
          <w:rFonts w:eastAsiaTheme="minorEastAsia"/>
        </w:rPr>
        <w:t xml:space="preserve">There is a much smarter proof </w:t>
      </w:r>
      <w:r w:rsidR="00DD0EEB">
        <w:rPr>
          <w:rFonts w:eastAsiaTheme="minorEastAsia"/>
        </w:rPr>
        <w:t xml:space="preserve">which proves </w:t>
      </w:r>
      <w:r>
        <w:rPr>
          <w:rFonts w:eastAsiaTheme="minorEastAsia"/>
        </w:rPr>
        <w:t>the Cauchy-Schwartz inequality</w:t>
      </w:r>
      <w:r w:rsidR="00DD0EEB">
        <w:rPr>
          <w:rFonts w:eastAsiaTheme="minorEastAsia"/>
        </w:rPr>
        <w:t xml:space="preserve"> in a couple of lines:</w:t>
      </w:r>
    </w:p>
    <w:p w14:paraId="24C6CF6C" w14:textId="42D5F1AB" w:rsidR="00C8392B" w:rsidRDefault="00DD0EEB">
      <w:pPr>
        <w:rPr>
          <w:rFonts w:eastAsiaTheme="minorEastAsia"/>
        </w:rPr>
      </w:pPr>
      <w:r>
        <w:rPr>
          <w:rFonts w:eastAsiaTheme="minorEastAsia"/>
        </w:rPr>
        <w:t>C</w:t>
      </w:r>
      <w:r w:rsidR="009B6723">
        <w:rPr>
          <w:rFonts w:eastAsiaTheme="minorEastAsia"/>
        </w:rPr>
        <w:t>onsider the function:</w:t>
      </w:r>
    </w:p>
    <w:p w14:paraId="36354AC7" w14:textId="41D426F7" w:rsidR="009B6723" w:rsidRPr="00DD0EEB" w:rsidRDefault="009B672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</m:e>
              </m:nary>
            </m:e>
          </m:d>
          <m:r>
            <w:rPr>
              <w:rFonts w:ascii="Cambria Math" w:eastAsiaTheme="minorEastAsia" w:hAnsi="Cambria Math"/>
            </w:rPr>
            <m:t>x+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≥0</m:t>
              </m:r>
            </m:e>
          </m:nary>
        </m:oMath>
      </m:oMathPara>
    </w:p>
    <w:p w14:paraId="02E7A0B5" w14:textId="4A73717E" w:rsidR="00DD0EEB" w:rsidRDefault="00DD0EEB">
      <w:pPr>
        <w:rPr>
          <w:rFonts w:eastAsiaTheme="minorEastAsia"/>
        </w:rPr>
      </w:pPr>
      <w:r>
        <w:rPr>
          <w:rFonts w:eastAsiaTheme="minorEastAsia"/>
        </w:rPr>
        <w:t xml:space="preserve">Hence, we have a quadratic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-2Bx+C≥0</m:t>
        </m:r>
      </m:oMath>
      <w:r>
        <w:rPr>
          <w:rFonts w:eastAsiaTheme="minorEastAsia"/>
        </w:rPr>
        <w:t xml:space="preserve">. That means that since the quadratic function has a most one zero, the discriminant of this function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(2B)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-4AC≤0</m:t>
        </m:r>
      </m:oMath>
      <w:r>
        <w:rPr>
          <w:rFonts w:eastAsiaTheme="minorEastAsia"/>
        </w:rPr>
        <w:t xml:space="preserve">. But that implies that </w:t>
      </w:r>
    </w:p>
    <w:p w14:paraId="66589899" w14:textId="265FB8D6" w:rsidR="00DD0EEB" w:rsidRDefault="00DD0EE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sub>
                      </m:sSub>
                    </m:e>
                  </m:nary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e>
          </m:d>
          <m:r>
            <w:rPr>
              <w:rFonts w:ascii="Cambria Math" w:eastAsiaTheme="minorEastAsia" w:hAnsi="Cambria Math"/>
            </w:rPr>
            <m:t>≤0</m:t>
          </m:r>
        </m:oMath>
      </m:oMathPara>
    </w:p>
    <w:p w14:paraId="4142AFBA" w14:textId="4F58C131" w:rsidR="00DD0EEB" w:rsidRPr="00DD0EEB" w:rsidRDefault="00D357B7">
      <w:pPr>
        <w:rPr>
          <w:rFonts w:eastAsiaTheme="minorEastAsia"/>
        </w:rPr>
      </w:pPr>
      <w:r>
        <w:rPr>
          <w:rFonts w:eastAsiaTheme="minorEastAsia"/>
        </w:rPr>
        <w:t>w</w:t>
      </w:r>
      <w:r w:rsidR="00DD0EEB">
        <w:rPr>
          <w:rFonts w:eastAsiaTheme="minorEastAsia"/>
        </w:rPr>
        <w:t xml:space="preserve">hich is equivalent </w:t>
      </w:r>
      <w:r w:rsidR="00111626">
        <w:rPr>
          <w:rFonts w:eastAsiaTheme="minorEastAsia"/>
        </w:rPr>
        <w:t>to the Cauchy-Schwarz inequality.</w:t>
      </w:r>
    </w:p>
    <w:p w14:paraId="35576697" w14:textId="05442EE4" w:rsidR="00D357B7" w:rsidRDefault="00D357B7">
      <w:r>
        <w:t xml:space="preserve">So far our metric spaces are variations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>. But metric sp</w:t>
      </w:r>
      <w:r w:rsidR="00CB48AF">
        <w:t>aces can be more abstract</w:t>
      </w:r>
      <w:r>
        <w:t>:</w:t>
      </w:r>
    </w:p>
    <w:p w14:paraId="39CC8C1A" w14:textId="77777777" w:rsidR="00D357B7" w:rsidRDefault="00D357B7"/>
    <w:p w14:paraId="1BC9427F" w14:textId="243BC9CC" w:rsidR="00C8392B" w:rsidRDefault="00D357B7">
      <w:pPr>
        <w:rPr>
          <w:rFonts w:eastAsiaTheme="minorEastAsia"/>
        </w:rPr>
      </w:pPr>
      <w:r w:rsidRPr="00D357B7">
        <w:rPr>
          <w:b/>
        </w:rPr>
        <w:t>Example</w:t>
      </w:r>
      <w:r>
        <w:t xml:space="preserve">: Consider the space </w:t>
      </w:r>
      <m:oMath>
        <m:r>
          <w:rPr>
            <w:rFonts w:ascii="Cambria Math" w:hAnsi="Cambria Math"/>
          </w:rPr>
          <m:t>C[a,b]</m:t>
        </m:r>
      </m:oMath>
      <w:r>
        <w:t xml:space="preserve"> of all functions continuous on the interval </w:t>
      </w:r>
      <m:oMath>
        <m:r>
          <w:rPr>
            <w:rFonts w:ascii="Cambria Math" w:hAnsi="Cambria Math"/>
          </w:rPr>
          <m:t>[a, b].</m:t>
        </m:r>
      </m:oMath>
      <w:r>
        <w:t xml:space="preserve"> Add a metric to this space by defining </w:t>
      </w: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f,g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r>
                  <w:rPr>
                    <w:rFonts w:ascii="Cambria Math" w:hAnsi="Cambria Math"/>
                  </w:rPr>
                  <m:t>a≤t≤b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|f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-g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|</m:t>
                </m:r>
              </m:e>
            </m:d>
          </m:e>
        </m:func>
      </m:oMath>
      <w:r>
        <w:t>. Then that space is a metric space</w:t>
      </w:r>
      <w:r w:rsidR="00F27A16">
        <w:t>,</w:t>
      </w:r>
      <w:r w:rsidR="009F69D6">
        <w:t xml:space="preserve"> denoted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>[a,b]</m:t>
        </m:r>
      </m:oMath>
      <w:r w:rsidR="00F27A16">
        <w:rPr>
          <w:rFonts w:eastAsiaTheme="minorEastAsia"/>
        </w:rPr>
        <w:t>.</w:t>
      </w:r>
    </w:p>
    <w:p w14:paraId="24B96A5B" w14:textId="0F456419" w:rsidR="00FA06D7" w:rsidRDefault="00FA06D7"/>
    <w:p w14:paraId="741DC295" w14:textId="3042B11D" w:rsidR="00FA06D7" w:rsidRDefault="00FA06D7">
      <w:r>
        <w:t xml:space="preserve">Similarly to putting different metrics 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we can define:</w:t>
      </w:r>
    </w:p>
    <w:p w14:paraId="4622EC80" w14:textId="338BBB45" w:rsidR="00FA06D7" w:rsidRDefault="00FA06D7"/>
    <w:p w14:paraId="129C242E" w14:textId="42AA1A17" w:rsidR="00FA06D7" w:rsidRDefault="00FA06D7">
      <w:r w:rsidRPr="002C4EAE">
        <w:rPr>
          <w:b/>
        </w:rPr>
        <w:t>Example</w:t>
      </w:r>
      <w:r>
        <w:t xml:space="preserve">: Consider the space </w:t>
      </w:r>
      <m:oMath>
        <m:r>
          <w:rPr>
            <w:rFonts w:ascii="Cambria Math" w:hAnsi="Cambria Math"/>
          </w:rPr>
          <m:t>C[a,b]</m:t>
        </m:r>
      </m:oMath>
      <w:r>
        <w:t xml:space="preserve"> of all functions continuous on the interval </w:t>
      </w:r>
      <m:oMath>
        <m:r>
          <w:rPr>
            <w:rFonts w:ascii="Cambria Math" w:hAnsi="Cambria Math"/>
          </w:rPr>
          <m:t>[a,b]</m:t>
        </m:r>
      </m:oMath>
      <w:r>
        <w:t>. Define a metric on this space be defining</w:t>
      </w:r>
    </w:p>
    <w:p w14:paraId="33CD4C8B" w14:textId="24E12766" w:rsidR="00FA06D7" w:rsidRDefault="00FA06D7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f,g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b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-g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dt</m:t>
                      </m:r>
                    </m:e>
                  </m:nary>
                </m:e>
              </m:d>
              <m:ctrlPr>
                <w:rPr>
                  <w:rFonts w:ascii="Cambria Math" w:hAnsi="Cambria Math"/>
                  <w:i/>
                </w:rPr>
              </m:ctrlP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</m:oMath>
      </m:oMathPara>
    </w:p>
    <w:p w14:paraId="45931EC4" w14:textId="2D9F373F" w:rsidR="00D357B7" w:rsidRDefault="005C4525">
      <w:pPr>
        <w:rPr>
          <w:b/>
        </w:rPr>
      </w:pPr>
      <w:r>
        <w:t xml:space="preserve">Then this space, denoted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[a,b]</m:t>
        </m:r>
      </m:oMath>
      <w:r w:rsidR="002470A0">
        <w:t>, is another metric space.</w:t>
      </w:r>
    </w:p>
    <w:p w14:paraId="2F1689AE" w14:textId="1372F8FE" w:rsidR="002C4EAE" w:rsidRDefault="002C4EAE">
      <w:pPr>
        <w:rPr>
          <w:b/>
        </w:rPr>
      </w:pPr>
    </w:p>
    <w:p w14:paraId="3CC6F321" w14:textId="78F4C355" w:rsidR="002C4EAE" w:rsidRDefault="002C4EAE">
      <w:r w:rsidRPr="002C4EAE">
        <w:t xml:space="preserve">The proof of the triangle inequality depends on the </w:t>
      </w:r>
      <w:r w:rsidR="00D25FF4" w:rsidRPr="00D25FF4">
        <w:t>Cauchy-S</w:t>
      </w:r>
      <w:r w:rsidRPr="00D25FF4">
        <w:t xml:space="preserve">chwartz </w:t>
      </w:r>
      <w:r w:rsidR="00CB48AF">
        <w:t>i</w:t>
      </w:r>
      <w:r w:rsidR="00D25FF4" w:rsidRPr="00CB48AF">
        <w:rPr>
          <w:i/>
        </w:rPr>
        <w:t>ntegral</w:t>
      </w:r>
      <w:r w:rsidR="00D25FF4" w:rsidRPr="00D25FF4">
        <w:t xml:space="preserve"> </w:t>
      </w:r>
      <w:r w:rsidRPr="00D25FF4">
        <w:t>inequality:</w:t>
      </w:r>
    </w:p>
    <w:p w14:paraId="62D6D19F" w14:textId="31D0F2C8" w:rsidR="00D25FF4" w:rsidRDefault="00D25FF4"/>
    <w:p w14:paraId="37FEA9C4" w14:textId="013442E6" w:rsidR="00D25FF4" w:rsidRDefault="00D25FF4">
      <w:r w:rsidRPr="00D25FF4">
        <w:rPr>
          <w:b/>
        </w:rPr>
        <w:t>Proposition:</w:t>
      </w:r>
      <w:r>
        <w:t xml:space="preserve"> </w:t>
      </w:r>
      <w:r>
        <w:rPr>
          <w:b/>
        </w:rPr>
        <w:t>Cauchy-S</w:t>
      </w:r>
      <w:r w:rsidRPr="001C1BAD">
        <w:rPr>
          <w:b/>
        </w:rPr>
        <w:t xml:space="preserve">chwartz </w:t>
      </w:r>
      <w:r>
        <w:rPr>
          <w:b/>
        </w:rPr>
        <w:t>Integral I</w:t>
      </w:r>
      <w:r w:rsidRPr="001C1BAD">
        <w:rPr>
          <w:b/>
        </w:rPr>
        <w:t>nequality</w:t>
      </w:r>
      <w:r w:rsidRPr="002C4EAE">
        <w:t>:</w:t>
      </w:r>
    </w:p>
    <w:p w14:paraId="4CF71645" w14:textId="7E733B04" w:rsidR="00D25FF4" w:rsidRPr="002C4EAE" w:rsidRDefault="00D25FF4">
      <w:r>
        <w:t>Assuming that all the integrals exist, we have:</w:t>
      </w:r>
    </w:p>
    <w:p w14:paraId="3FD00A10" w14:textId="2344FEA8" w:rsidR="002C4EAE" w:rsidRPr="00BE781F" w:rsidRDefault="0064759E"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 dt</m:t>
                      </m:r>
                    </m:e>
                  </m:nary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≤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b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(t)</m:t>
                  </m:r>
                </m:e>
              </m:nary>
              <m:r>
                <w:rPr>
                  <w:rFonts w:ascii="Cambria Math" w:eastAsiaTheme="minorEastAsia" w:hAnsi="Cambria Math"/>
                </w:rPr>
                <m:t>dt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b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g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(t)</m:t>
                  </m:r>
                </m:e>
              </m:nary>
              <m:r>
                <w:rPr>
                  <w:rFonts w:ascii="Cambria Math" w:eastAsiaTheme="minorEastAsia" w:hAnsi="Cambria Math"/>
                </w:rPr>
                <m:t>dt</m:t>
              </m:r>
            </m:e>
          </m:d>
        </m:oMath>
      </m:oMathPara>
    </w:p>
    <w:p w14:paraId="03F7F091" w14:textId="67005348" w:rsidR="002C4EAE" w:rsidRPr="00D25FF4" w:rsidRDefault="002C4EAE"/>
    <w:p w14:paraId="1287E4EC" w14:textId="062FBC75" w:rsidR="00D25FF4" w:rsidRPr="00D25FF4" w:rsidRDefault="00D25FF4">
      <w:r w:rsidRPr="00D25FF4">
        <w:t xml:space="preserve">The </w:t>
      </w:r>
      <w:r>
        <w:t>proof is left as an exercise.</w:t>
      </w:r>
    </w:p>
    <w:p w14:paraId="5111C697" w14:textId="6A74CDA8" w:rsidR="00D25FF4" w:rsidRPr="005206F1" w:rsidRDefault="00D25FF4"/>
    <w:p w14:paraId="1E02A51D" w14:textId="1851D6F1" w:rsidR="005206F1" w:rsidRDefault="005206F1">
      <w:r w:rsidRPr="005206F1">
        <w:t xml:space="preserve">There  are other named inequalities </w:t>
      </w:r>
      <w:r>
        <w:t>similar to the Cauchy-Schwartz inequality:</w:t>
      </w:r>
    </w:p>
    <w:p w14:paraId="16AF8FEE" w14:textId="2EC9B1C9" w:rsidR="005206F1" w:rsidRDefault="005206F1"/>
    <w:p w14:paraId="0AB62D10" w14:textId="58CF4C17" w:rsidR="005206F1" w:rsidRDefault="005206F1">
      <w:pPr>
        <w:rPr>
          <w:b/>
        </w:rPr>
      </w:pPr>
      <w:r w:rsidRPr="005206F1">
        <w:rPr>
          <w:b/>
        </w:rPr>
        <w:t>Proposition</w:t>
      </w:r>
      <w:r>
        <w:rPr>
          <w:b/>
        </w:rPr>
        <w:t>: Minkowski Inequality</w:t>
      </w:r>
    </w:p>
    <w:p w14:paraId="23A7026C" w14:textId="157761D3" w:rsidR="005206F1" w:rsidRDefault="00F07791" w:rsidP="00DB6D15">
      <w:pPr>
        <w:pStyle w:val="ListParagraph"/>
        <w:numPr>
          <w:ilvl w:val="0"/>
          <w:numId w:val="4"/>
        </w:numPr>
      </w:pPr>
      <w:r>
        <w:t>For sums</w:t>
      </w:r>
      <w:r w:rsidR="0064759E">
        <w:t>/vectors</w:t>
      </w:r>
      <w:r>
        <w:t>: If</w:t>
      </w:r>
      <w:r w:rsidR="005206F1">
        <w:t xml:space="preserve"> </w:t>
      </w:r>
      <w:r>
        <w:t>a</w:t>
      </w:r>
      <m:oMath>
        <m:r>
          <w:rPr>
            <w:rFonts w:ascii="Cambria Math" w:hAnsi="Cambria Math"/>
          </w:rPr>
          <m:t>, b∈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5206F1">
        <w:t xml:space="preserve"> we have: for any p &gt; 1 </w:t>
      </w:r>
    </w:p>
    <w:p w14:paraId="0E647D9D" w14:textId="77F27687" w:rsidR="005206F1" w:rsidRPr="00F07791" w:rsidRDefault="0064759E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</m:sup>
          </m:sSup>
        </m:oMath>
      </m:oMathPara>
    </w:p>
    <w:p w14:paraId="601E249A" w14:textId="0CADDB27" w:rsidR="005206F1" w:rsidRDefault="00F07791" w:rsidP="00DB6D15">
      <w:pPr>
        <w:pStyle w:val="ListParagraph"/>
        <w:numPr>
          <w:ilvl w:val="0"/>
          <w:numId w:val="4"/>
        </w:numPr>
      </w:pPr>
      <w:r>
        <w:t>For integrals</w:t>
      </w:r>
      <w:r w:rsidR="0064759E">
        <w:t>/functions</w:t>
      </w:r>
      <w:bookmarkStart w:id="0" w:name="_GoBack"/>
      <w:bookmarkEnd w:id="0"/>
      <w:r>
        <w:t>:</w:t>
      </w:r>
      <w:r w:rsidR="00DB6D15">
        <w:t xml:space="preserve"> for any </w:t>
      </w:r>
      <m:oMath>
        <m:r>
          <w:rPr>
            <w:rFonts w:ascii="Cambria Math" w:hAnsi="Cambria Math"/>
          </w:rPr>
          <m:t>p&gt;1</m:t>
        </m:r>
      </m:oMath>
      <w:r>
        <w:t xml:space="preserve"> </w:t>
      </w:r>
    </w:p>
    <w:p w14:paraId="15EEA5EF" w14:textId="06595D4B" w:rsidR="00F07791" w:rsidRPr="00F07791" w:rsidRDefault="0064759E" w:rsidP="00F07791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b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f(t)+g(t)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</w:rPr>
                    <m:t>dt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b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f(t)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</w:rPr>
                    <m:t>dt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b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g(t)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</w:rPr>
                    <m:t>dt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</m:sup>
          </m:sSup>
        </m:oMath>
      </m:oMathPara>
    </w:p>
    <w:p w14:paraId="42B66E41" w14:textId="7A6E8D5D" w:rsidR="00F07791" w:rsidRPr="000F4738" w:rsidRDefault="00F07791"/>
    <w:p w14:paraId="70320785" w14:textId="5C2AA11E" w:rsidR="005206F1" w:rsidRDefault="005C4A65">
      <w:r w:rsidRPr="000F4738">
        <w:t xml:space="preserve">The final inequality that </w:t>
      </w:r>
      <w:r w:rsidR="000F4738">
        <w:t>is important to know is:</w:t>
      </w:r>
    </w:p>
    <w:p w14:paraId="6A73D908" w14:textId="00DADA35" w:rsidR="000F4738" w:rsidRDefault="000F4738"/>
    <w:p w14:paraId="66F1D50B" w14:textId="2F3FBC9B" w:rsidR="000F4738" w:rsidRPr="000F4738" w:rsidRDefault="000F4738">
      <w:pPr>
        <w:rPr>
          <w:b/>
        </w:rPr>
      </w:pPr>
      <w:r w:rsidRPr="000F4738">
        <w:rPr>
          <w:b/>
        </w:rPr>
        <w:t>Proposition: Hoelder’s Inequality</w:t>
      </w:r>
    </w:p>
    <w:p w14:paraId="3B334EFD" w14:textId="140599C7" w:rsidR="000F4738" w:rsidRDefault="0064759E"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sup>
                      </m:sSup>
                    </m:e>
                  </m:nary>
                </m:e>
              </m:d>
              <m:ctrlPr>
                <w:rPr>
                  <w:rFonts w:ascii="Cambria Math" w:hAnsi="Cambria Math"/>
                  <w:i/>
                </w:rPr>
              </m:ctrlP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q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     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for   </m:t>
          </m:r>
          <m:r>
            <w:rPr>
              <w:rFonts w:ascii="Cambria Math" w:eastAsiaTheme="minorEastAsia" w:hAnsi="Cambria Math"/>
            </w:rPr>
            <m:t xml:space="preserve">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p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q</m:t>
              </m:r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p w14:paraId="13CD1B23" w14:textId="4E56DAC8" w:rsidR="000F4738" w:rsidRDefault="000F4738"/>
    <w:p w14:paraId="7513F73B" w14:textId="39777647" w:rsidR="0015184F" w:rsidRDefault="0015184F">
      <w:r>
        <w:t>Both Minkovski and Hoelder’s inequality are used to prove the triangle inequality for additional vector spaces.</w:t>
      </w:r>
    </w:p>
    <w:p w14:paraId="37015CD5" w14:textId="77777777" w:rsidR="0015184F" w:rsidRPr="000F4738" w:rsidRDefault="0015184F"/>
    <w:p w14:paraId="68061FC1" w14:textId="36A8437E" w:rsidR="00421D35" w:rsidRPr="006741E3" w:rsidRDefault="006771D5">
      <w:pPr>
        <w:rPr>
          <w:b/>
        </w:rPr>
      </w:pPr>
      <w:r w:rsidRPr="006741E3">
        <w:rPr>
          <w:b/>
        </w:rPr>
        <w:lastRenderedPageBreak/>
        <w:t>Exercises:</w:t>
      </w:r>
    </w:p>
    <w:p w14:paraId="3710FFBC" w14:textId="77777777" w:rsidR="000137A6" w:rsidRPr="00245E9F" w:rsidRDefault="000137A6" w:rsidP="000137A6">
      <w:pPr>
        <w:pStyle w:val="ListParagraph"/>
        <w:numPr>
          <w:ilvl w:val="0"/>
          <w:numId w:val="3"/>
        </w:numPr>
      </w:pPr>
      <w:r>
        <w:t xml:space="preserve">Draw he unit balls for </w:t>
      </w:r>
      <w:bookmarkStart w:id="1" w:name="_Hlk479705809"/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Pr="008D3DDF">
        <w:rPr>
          <w:rFonts w:eastAsiaTheme="minorEastAsia"/>
        </w:rPr>
        <w:t xml:space="preserve">, for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Pr="008D3DDF">
        <w:rPr>
          <w:rFonts w:eastAsiaTheme="minorEastAsia"/>
        </w:rPr>
        <w:t xml:space="preserve">, and for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. For extra credit, can you </w:t>
      </w:r>
      <w:r w:rsidRPr="001B20A6">
        <w:rPr>
          <w:rFonts w:eastAsiaTheme="minorEastAsia"/>
          <w:i/>
        </w:rPr>
        <w:t>describe</w:t>
      </w:r>
      <w:r>
        <w:rPr>
          <w:rFonts w:eastAsiaTheme="minorEastAsia"/>
        </w:rPr>
        <w:t xml:space="preserve"> the unit balls in the three n-dimensional spaces, perhaps in words?</w:t>
      </w:r>
    </w:p>
    <w:bookmarkEnd w:id="1"/>
    <w:p w14:paraId="222F907D" w14:textId="77777777" w:rsidR="000137A6" w:rsidRPr="00F27A16" w:rsidRDefault="000137A6" w:rsidP="000137A6">
      <w:pPr>
        <w:pStyle w:val="ListParagraph"/>
        <w:numPr>
          <w:ilvl w:val="0"/>
          <w:numId w:val="3"/>
        </w:numPr>
      </w:pPr>
      <w:r>
        <w:t xml:space="preserve">Show that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 w:rsidRPr="008D3DDF">
        <w:rPr>
          <w:rFonts w:eastAsiaTheme="minorEastAsia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 w:rsidRPr="008D3DDF">
        <w:rPr>
          <w:rFonts w:eastAsiaTheme="minorEastAsia"/>
        </w:rPr>
        <w:t xml:space="preserve">, and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</m:sSubSup>
      </m:oMath>
      <w:r>
        <w:rPr>
          <w:rFonts w:eastAsiaTheme="minorEastAsia"/>
        </w:rPr>
        <w:t xml:space="preserve"> really are metric spaces</w:t>
      </w:r>
    </w:p>
    <w:p w14:paraId="15C6BFF0" w14:textId="77777777" w:rsidR="000137A6" w:rsidRPr="00F27A16" w:rsidRDefault="000137A6" w:rsidP="000137A6">
      <w:pPr>
        <w:pStyle w:val="ListParagraph"/>
        <w:numPr>
          <w:ilvl w:val="0"/>
          <w:numId w:val="3"/>
        </w:numPr>
      </w:pPr>
      <w:r>
        <w:t xml:space="preserve">Draw or describe the unit ball for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>[a,b]</m:t>
        </m:r>
      </m:oMath>
    </w:p>
    <w:p w14:paraId="04BE1A54" w14:textId="77777777" w:rsidR="000137A6" w:rsidRPr="00350132" w:rsidRDefault="000137A6" w:rsidP="000137A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Find the distance between </w:t>
      </w:r>
      <m:oMath>
        <m:r>
          <w:rPr>
            <w:rFonts w:ascii="Cambria Math" w:eastAsiaTheme="minorEastAsia" w:hAnsi="Cambria Math"/>
          </w:rPr>
          <m:t>sin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cos</m:t>
        </m:r>
      </m:oMath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ρ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  <m:r>
              <w:rPr>
                <w:rFonts w:ascii="Cambria Math" w:eastAsiaTheme="minorEastAsia" w:hAnsi="Cambria Math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e>
        </m:d>
      </m:oMath>
      <w:r>
        <w:rPr>
          <w:rFonts w:eastAsiaTheme="minorEastAsia"/>
        </w:rPr>
        <w:t xml:space="preserve">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0,2π</m:t>
            </m:r>
          </m:e>
        </m:d>
      </m:oMath>
      <w:r>
        <w:rPr>
          <w:rFonts w:eastAsiaTheme="minorEastAsia"/>
        </w:rPr>
        <w:t xml:space="preserve"> and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[0,2π]</m:t>
        </m:r>
      </m:oMath>
    </w:p>
    <w:p w14:paraId="0C04CE94" w14:textId="77777777" w:rsidR="000137A6" w:rsidRPr="00350132" w:rsidRDefault="000137A6" w:rsidP="000137A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Prove the Cauchy-Schwartz Integral inequality </w:t>
      </w:r>
      <w:r w:rsidRPr="00350132">
        <w:rPr>
          <w:rFonts w:eastAsiaTheme="minorEastAsia"/>
          <w:i/>
        </w:rPr>
        <w:t>(Hint: try to use a ‘smart’ proof similar to the smart prove of the regular Cauchy-Schwartz inequality)</w:t>
      </w:r>
    </w:p>
    <w:p w14:paraId="2F75B0E0" w14:textId="77777777" w:rsidR="000137A6" w:rsidRPr="00B80B0C" w:rsidRDefault="000137A6" w:rsidP="000137A6">
      <w:pPr>
        <w:pStyle w:val="ListParagraph"/>
        <w:numPr>
          <w:ilvl w:val="0"/>
          <w:numId w:val="3"/>
        </w:numPr>
      </w:pPr>
      <w:r>
        <w:t xml:space="preserve">Show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[a,b]</m:t>
        </m:r>
      </m:oMath>
      <w:r>
        <w:rPr>
          <w:rFonts w:eastAsiaTheme="minorEastAsia"/>
        </w:rPr>
        <w:t xml:space="preserve"> is a metric space (hint: use the Cauchy-Schwartz integral inequality)</w:t>
      </w:r>
    </w:p>
    <w:p w14:paraId="510F4230" w14:textId="77777777" w:rsidR="000137A6" w:rsidRPr="00F07791" w:rsidRDefault="000137A6" w:rsidP="000137A6">
      <w:pPr>
        <w:pStyle w:val="ListParagraph"/>
        <w:numPr>
          <w:ilvl w:val="0"/>
          <w:numId w:val="3"/>
        </w:numPr>
      </w:pPr>
      <w:r>
        <w:t xml:space="preserve">Verify Minkowski’s as well as Hoelder’s inequality for </w:t>
      </w:r>
      <m:oMath>
        <m:r>
          <w:rPr>
            <w:rFonts w:ascii="Cambria Math" w:hAnsi="Cambria Math"/>
          </w:rPr>
          <m:t>a = &lt;1,-2,0,1&gt;</m:t>
        </m:r>
      </m:oMath>
      <w:r>
        <w:t xml:space="preserve"> and </w:t>
      </w:r>
      <m:oMath>
        <m:r>
          <w:rPr>
            <w:rFonts w:ascii="Cambria Math" w:hAnsi="Cambria Math"/>
          </w:rPr>
          <m:t>b=&lt;-1,0,3,2&gt;</m:t>
        </m:r>
      </m:oMath>
    </w:p>
    <w:p w14:paraId="516B09D9" w14:textId="77777777" w:rsidR="000137A6" w:rsidRDefault="000137A6" w:rsidP="000137A6">
      <w:pPr>
        <w:pStyle w:val="ListParagraph"/>
        <w:numPr>
          <w:ilvl w:val="0"/>
          <w:numId w:val="3"/>
        </w:numPr>
      </w:pPr>
      <w:r>
        <w:t xml:space="preserve">Show that if </w:t>
      </w:r>
      <w:bookmarkStart w:id="2" w:name="_Hlk479705790"/>
      <m:oMath>
        <m:r>
          <w:rPr>
            <w:rFonts w:ascii="Cambria Math" w:hAnsi="Cambria Math"/>
          </w:rPr>
          <m:t xml:space="preserve">a, b∈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</w:t>
      </w:r>
      <w:bookmarkEnd w:id="2"/>
      <w:r>
        <w:t>are proportional, then Minkowski’s inequality turns into an equality</w:t>
      </w:r>
    </w:p>
    <w:p w14:paraId="12659E94" w14:textId="77777777" w:rsidR="000137A6" w:rsidRPr="00D1784C" w:rsidRDefault="000137A6" w:rsidP="000137A6">
      <w:pPr>
        <w:pStyle w:val="ListParagraph"/>
        <w:numPr>
          <w:ilvl w:val="0"/>
          <w:numId w:val="3"/>
        </w:numPr>
      </w:pPr>
      <w:r>
        <w:t xml:space="preserve">Show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eastAsiaTheme="minorEastAsia"/>
        </w:rPr>
        <w:t xml:space="preserve"> with </w:t>
      </w:r>
      <m:oMath>
        <m:r>
          <w:rPr>
            <w:rFonts w:ascii="Cambria Math" w:eastAsiaTheme="minorEastAsia" w:hAnsi="Cambria Math"/>
          </w:rPr>
          <m:t>ρ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j=1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p>
                    </m:sSup>
                  </m:e>
                </m:nary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p</m:t>
                </m:r>
              </m:den>
            </m:f>
          </m:sup>
        </m:sSup>
      </m:oMath>
      <w:r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>p&gt;1</m:t>
        </m:r>
      </m:oMath>
      <w:r>
        <w:rPr>
          <w:rFonts w:eastAsiaTheme="minorEastAsia"/>
        </w:rPr>
        <w:t xml:space="preserve">,is a metric space, denoted by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n</m:t>
            </m:r>
          </m:sup>
        </m:sSubSup>
      </m:oMath>
      <w:r>
        <w:rPr>
          <w:rFonts w:eastAsiaTheme="minorEastAsia"/>
        </w:rPr>
        <w:t xml:space="preserve"> (Note that we already have introduced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n</m:t>
            </m:r>
          </m:sup>
        </m:sSubSup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p=0,1</m:t>
        </m:r>
      </m:oMath>
      <w:r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2</m:t>
        </m:r>
      </m:oMath>
      <w:r>
        <w:rPr>
          <w:rFonts w:eastAsiaTheme="minorEastAsia"/>
        </w:rPr>
        <w:t xml:space="preserve">. </w:t>
      </w:r>
    </w:p>
    <w:p w14:paraId="1EB338A7" w14:textId="40D684B8" w:rsidR="00D1784C" w:rsidRDefault="00D1784C" w:rsidP="00350132">
      <w:pPr>
        <w:pStyle w:val="ListParagraph"/>
      </w:pPr>
    </w:p>
    <w:sectPr w:rsidR="00D17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49A"/>
    <w:multiLevelType w:val="hybridMultilevel"/>
    <w:tmpl w:val="0150AFA4"/>
    <w:lvl w:ilvl="0" w:tplc="0582AA4E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4DD"/>
    <w:multiLevelType w:val="hybridMultilevel"/>
    <w:tmpl w:val="17CE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1078E"/>
    <w:multiLevelType w:val="hybridMultilevel"/>
    <w:tmpl w:val="6522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4D55"/>
    <w:multiLevelType w:val="hybridMultilevel"/>
    <w:tmpl w:val="DA26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35"/>
    <w:rsid w:val="000137A6"/>
    <w:rsid w:val="0005292B"/>
    <w:rsid w:val="000B3CD5"/>
    <w:rsid w:val="000F4738"/>
    <w:rsid w:val="00111626"/>
    <w:rsid w:val="0015184F"/>
    <w:rsid w:val="001C1BAD"/>
    <w:rsid w:val="001C61FB"/>
    <w:rsid w:val="00240C59"/>
    <w:rsid w:val="00245E9F"/>
    <w:rsid w:val="002470A0"/>
    <w:rsid w:val="002C4EAE"/>
    <w:rsid w:val="002D3357"/>
    <w:rsid w:val="00350132"/>
    <w:rsid w:val="00391C32"/>
    <w:rsid w:val="00394BB7"/>
    <w:rsid w:val="004019CB"/>
    <w:rsid w:val="00410E8E"/>
    <w:rsid w:val="00421D35"/>
    <w:rsid w:val="004272B9"/>
    <w:rsid w:val="0045114E"/>
    <w:rsid w:val="0050796A"/>
    <w:rsid w:val="0051409F"/>
    <w:rsid w:val="005206F1"/>
    <w:rsid w:val="005C4525"/>
    <w:rsid w:val="005C4A65"/>
    <w:rsid w:val="00623D4F"/>
    <w:rsid w:val="00631098"/>
    <w:rsid w:val="00641D2E"/>
    <w:rsid w:val="0064759E"/>
    <w:rsid w:val="006741E3"/>
    <w:rsid w:val="006771D5"/>
    <w:rsid w:val="006C2C97"/>
    <w:rsid w:val="006D330B"/>
    <w:rsid w:val="00745F1D"/>
    <w:rsid w:val="007D2658"/>
    <w:rsid w:val="00803BB7"/>
    <w:rsid w:val="00814AB5"/>
    <w:rsid w:val="00817B26"/>
    <w:rsid w:val="00836555"/>
    <w:rsid w:val="0084251A"/>
    <w:rsid w:val="00854307"/>
    <w:rsid w:val="008D3DDF"/>
    <w:rsid w:val="00914064"/>
    <w:rsid w:val="00997046"/>
    <w:rsid w:val="009B6723"/>
    <w:rsid w:val="009C78D7"/>
    <w:rsid w:val="009F1308"/>
    <w:rsid w:val="009F69D6"/>
    <w:rsid w:val="00B03CB0"/>
    <w:rsid w:val="00B9201D"/>
    <w:rsid w:val="00BC03BA"/>
    <w:rsid w:val="00BE781F"/>
    <w:rsid w:val="00C05280"/>
    <w:rsid w:val="00C8392B"/>
    <w:rsid w:val="00CB48AF"/>
    <w:rsid w:val="00CC1FA0"/>
    <w:rsid w:val="00D1784C"/>
    <w:rsid w:val="00D20ECD"/>
    <w:rsid w:val="00D25FF4"/>
    <w:rsid w:val="00D357B7"/>
    <w:rsid w:val="00DB6D15"/>
    <w:rsid w:val="00DC3CEB"/>
    <w:rsid w:val="00DD0EEB"/>
    <w:rsid w:val="00DF6149"/>
    <w:rsid w:val="00E041C7"/>
    <w:rsid w:val="00E31CE6"/>
    <w:rsid w:val="00F07791"/>
    <w:rsid w:val="00F27A16"/>
    <w:rsid w:val="00FA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4482"/>
  <w15:chartTrackingRefBased/>
  <w15:docId w15:val="{60316364-B6F7-4B09-867C-1999C73D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C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7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6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46</cp:revision>
  <dcterms:created xsi:type="dcterms:W3CDTF">2017-04-07T11:43:00Z</dcterms:created>
  <dcterms:modified xsi:type="dcterms:W3CDTF">2017-04-11T18:43:00Z</dcterms:modified>
</cp:coreProperties>
</file>