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BAB10" w14:textId="179FDFF0" w:rsidR="00595793" w:rsidRPr="0011150C" w:rsidRDefault="00595793" w:rsidP="00595793">
      <w:pPr>
        <w:ind w:left="360" w:hanging="360"/>
        <w:jc w:val="center"/>
        <w:rPr>
          <w:rFonts w:eastAsiaTheme="minorEastAsia"/>
          <w:b/>
          <w:bCs/>
          <w:iCs/>
          <w:sz w:val="24"/>
        </w:rPr>
      </w:pPr>
      <w:r w:rsidRPr="0011150C">
        <w:rPr>
          <w:rFonts w:eastAsiaTheme="minorEastAsia"/>
          <w:b/>
          <w:bCs/>
          <w:iCs/>
          <w:sz w:val="24"/>
        </w:rPr>
        <w:t>Quiz #4: Lebesgue Outer Measure</w:t>
      </w:r>
      <w:r w:rsidR="00604AC1" w:rsidRPr="0011150C">
        <w:rPr>
          <w:rFonts w:eastAsiaTheme="minorEastAsia"/>
          <w:b/>
          <w:bCs/>
          <w:iCs/>
          <w:sz w:val="24"/>
        </w:rPr>
        <w:t xml:space="preserve"> and Open Covers</w:t>
      </w:r>
    </w:p>
    <w:p w14:paraId="463E5356" w14:textId="250902E6" w:rsidR="00595793" w:rsidRPr="00595793" w:rsidRDefault="00A62E41" w:rsidP="00595793">
      <w:pPr>
        <w:ind w:left="360" w:hanging="360"/>
        <w:rPr>
          <w:b/>
        </w:rPr>
      </w:pPr>
      <w:r>
        <w:rPr>
          <w:b/>
        </w:rPr>
        <w:t>Explain an</w:t>
      </w:r>
      <w:r w:rsidR="003579FD">
        <w:rPr>
          <w:b/>
        </w:rPr>
        <w:t>d</w:t>
      </w:r>
      <w:r>
        <w:rPr>
          <w:b/>
        </w:rPr>
        <w:t>/or Define:</w:t>
      </w:r>
    </w:p>
    <w:p w14:paraId="600FF1DE" w14:textId="77777777" w:rsidR="00595793" w:rsidRPr="00595793" w:rsidRDefault="00595793" w:rsidP="00595793">
      <w:pPr>
        <w:ind w:left="720" w:hanging="360"/>
      </w:pPr>
      <w:r w:rsidRPr="00595793">
        <w:t>Riemann Integral</w:t>
      </w:r>
    </w:p>
    <w:p w14:paraId="5EBEB381" w14:textId="77777777" w:rsidR="00595793" w:rsidRDefault="00595793" w:rsidP="00595793">
      <w:pPr>
        <w:ind w:left="720" w:hanging="360"/>
        <w:rPr>
          <w:rFonts w:eastAsiaTheme="minorEastAsia"/>
          <w:bCs/>
          <w:iCs/>
        </w:rPr>
      </w:pPr>
      <w:r w:rsidRPr="00595793">
        <w:t xml:space="preserve">Difference between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f(x)</m:t>
            </m:r>
          </m:e>
        </m:nary>
        <m:r>
          <w:rPr>
            <w:rFonts w:ascii="Cambria Math" w:hAnsi="Cambria Math"/>
          </w:rPr>
          <m:t>dx</m:t>
        </m:r>
      </m:oMath>
      <w:r w:rsidRPr="00595793">
        <w:t>,</w:t>
      </w:r>
      <w: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f(x)</m:t>
            </m:r>
          </m:e>
        </m:nary>
        <m:r>
          <w:rPr>
            <w:rFonts w:ascii="Cambria Math" w:hAnsi="Cambria Math"/>
          </w:rPr>
          <m:t>dx=F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eastAsiaTheme="minorEastAsia"/>
          <w:bCs/>
          <w:iCs/>
        </w:rPr>
        <w:t>, and (net) area under a curve</w:t>
      </w:r>
    </w:p>
    <w:p w14:paraId="54F93E3E" w14:textId="07E07A65" w:rsidR="00595793" w:rsidRDefault="00595793" w:rsidP="00595793">
      <w:pPr>
        <w:ind w:left="720" w:hanging="360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Lebesgue Outer Measure</w:t>
      </w:r>
    </w:p>
    <w:p w14:paraId="49C43282" w14:textId="07A35DFC" w:rsidR="00DD6F22" w:rsidRDefault="00DD6F22" w:rsidP="00595793">
      <w:pPr>
        <w:ind w:left="720" w:hanging="360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Additive and subadditive set function</w:t>
      </w:r>
    </w:p>
    <w:p w14:paraId="21593695" w14:textId="4749C16F" w:rsidR="00DD6F22" w:rsidRDefault="00DD6F22" w:rsidP="00595793">
      <w:pPr>
        <w:ind w:left="720" w:hanging="360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Countably additive and subadditive set function</w:t>
      </w:r>
    </w:p>
    <w:p w14:paraId="78D5BD51" w14:textId="77777777" w:rsidR="00595793" w:rsidRDefault="00595793" w:rsidP="00595793">
      <w:pPr>
        <w:ind w:left="360"/>
      </w:pPr>
      <w:r>
        <w:rPr>
          <w:rFonts w:eastAsiaTheme="minorEastAsia"/>
          <w:bCs/>
          <w:iCs/>
        </w:rPr>
        <w:t>Compact set (in an abstract topological space)</w:t>
      </w:r>
      <w:r w:rsidRPr="00595793">
        <w:t xml:space="preserve"> </w:t>
      </w:r>
    </w:p>
    <w:p w14:paraId="3ACCC2BD" w14:textId="77777777" w:rsidR="00595793" w:rsidRDefault="00595793" w:rsidP="00595793">
      <w:pPr>
        <w:ind w:left="360"/>
      </w:pPr>
      <w:r>
        <w:t>Heine Borel theorem (generally accepted version)</w:t>
      </w:r>
    </w:p>
    <w:p w14:paraId="5C579F4E" w14:textId="77777777" w:rsidR="00595793" w:rsidRPr="00595793" w:rsidRDefault="00595793" w:rsidP="00595793">
      <w:pPr>
        <w:ind w:left="360"/>
      </w:pPr>
    </w:p>
    <w:p w14:paraId="28875A97" w14:textId="77777777" w:rsidR="00595793" w:rsidRDefault="00595793" w:rsidP="00595793">
      <w:pPr>
        <w:ind w:left="360" w:hanging="360"/>
        <w:rPr>
          <w:rFonts w:eastAsiaTheme="minorEastAsia"/>
          <w:b/>
          <w:bCs/>
          <w:iCs/>
        </w:rPr>
      </w:pPr>
      <w:r w:rsidRPr="00EB3876">
        <w:rPr>
          <w:rFonts w:eastAsiaTheme="minorEastAsia"/>
          <w:b/>
          <w:bCs/>
          <w:iCs/>
        </w:rPr>
        <w:t>Exercises:</w:t>
      </w:r>
    </w:p>
    <w:p w14:paraId="6BAB11DE" w14:textId="77777777" w:rsidR="00595793" w:rsidRPr="00A62E41" w:rsidRDefault="00595793" w:rsidP="00A62E41">
      <w:pPr>
        <w:ind w:left="360"/>
        <w:rPr>
          <w:rFonts w:eastAsiaTheme="minorEastAsia"/>
          <w:bCs/>
          <w:i/>
          <w:iCs/>
        </w:rPr>
      </w:pPr>
      <w:r w:rsidRPr="00A62E41">
        <w:rPr>
          <w:rFonts w:eastAsiaTheme="minorEastAsia"/>
          <w:bCs/>
          <w:i/>
          <w:iCs/>
        </w:rPr>
        <w:t>All of the following questions are fair game for the quiz. However, you might want to especially focus on the highlighted one</w:t>
      </w:r>
    </w:p>
    <w:p w14:paraId="1754394F" w14:textId="77777777" w:rsid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>
        <w:t>Prove statement 1 on oddities of the Riemann integral, i.e. that value of an integral does not change if you change the value of the function at a single point.</w:t>
      </w:r>
    </w:p>
    <w:p w14:paraId="15275B5A" w14:textId="77777777" w:rsid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>
        <w:t>Identify the function mentioned in statement 2</w:t>
      </w:r>
    </w:p>
    <w:p w14:paraId="21E84265" w14:textId="77777777" w:rsid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>
        <w:t>Provide the details for statement 6 on the oddities of the Riemann integral</w:t>
      </w:r>
    </w:p>
    <w:p w14:paraId="6647E718" w14:textId="77777777" w:rsid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>
        <w:t>Prove statement 7 on the oddities of the Riemann integral</w:t>
      </w:r>
    </w:p>
    <w:p w14:paraId="6F796BB7" w14:textId="77777777" w:rsidR="00F25F7F" w:rsidRP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highlight w:val="yellow"/>
        </w:rPr>
      </w:pPr>
      <w:r w:rsidRPr="00F25F7F">
        <w:rPr>
          <w:highlight w:val="yellow"/>
        </w:rPr>
        <w:t xml:space="preserve">If </w:t>
      </w:r>
      <m:oMath>
        <m:r>
          <w:rPr>
            <w:rFonts w:ascii="Cambria Math" w:hAnsi="Cambria Math"/>
            <w:highlight w:val="yellow"/>
          </w:rPr>
          <m:t>A</m:t>
        </m:r>
      </m:oMath>
      <w:r w:rsidRPr="00F25F7F">
        <w:rPr>
          <w:highlight w:val="yellow"/>
        </w:rPr>
        <w:t xml:space="preserve"> and </w:t>
      </w:r>
      <m:oMath>
        <m:r>
          <w:rPr>
            <w:rFonts w:ascii="Cambria Math" w:hAnsi="Cambria Math"/>
            <w:highlight w:val="yellow"/>
          </w:rPr>
          <m:t>B</m:t>
        </m:r>
      </m:oMath>
      <w:r w:rsidRPr="00F25F7F">
        <w:rPr>
          <w:highlight w:val="yellow"/>
        </w:rPr>
        <w:t xml:space="preserve"> are two sets with </w:t>
      </w:r>
      <m:oMath>
        <m:r>
          <w:rPr>
            <w:rFonts w:ascii="Cambria Math" w:hAnsi="Cambria Math"/>
            <w:highlight w:val="yellow"/>
          </w:rPr>
          <m:t>A⊂B</m:t>
        </m:r>
      </m:oMath>
      <w:r w:rsidRPr="00F25F7F">
        <w:rPr>
          <w:rFonts w:eastAsiaTheme="minorEastAsia"/>
          <w:highlight w:val="yellow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m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A</m:t>
            </m:r>
          </m:e>
        </m:d>
        <m:r>
          <w:rPr>
            <w:rFonts w:ascii="Cambria Math" w:eastAsiaTheme="minorEastAsia" w:hAnsi="Cambria Math"/>
            <w:highlight w:val="yellow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m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*</m:t>
            </m:r>
          </m:sup>
        </m:sSup>
        <m:r>
          <w:rPr>
            <w:rFonts w:ascii="Cambria Math" w:eastAsiaTheme="minorEastAsia" w:hAnsi="Cambria Math"/>
            <w:highlight w:val="yellow"/>
          </w:rPr>
          <m:t>(B)</m:t>
        </m:r>
      </m:oMath>
    </w:p>
    <w:p w14:paraId="2026502E" w14:textId="77777777" w:rsidR="00F25F7F" w:rsidRP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highlight w:val="yellow"/>
        </w:rPr>
      </w:pPr>
      <w:r w:rsidRPr="00F25F7F">
        <w:rPr>
          <w:highlight w:val="yellow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m</m:t>
            </m:r>
          </m:e>
          <m:sup>
            <m:r>
              <w:rPr>
                <w:rFonts w:ascii="Cambria Math" w:hAnsi="Cambria Math"/>
                <w:highlight w:val="yellow"/>
              </w:rPr>
              <m:t>*</m:t>
            </m:r>
          </m:sup>
        </m:sSup>
        <m:r>
          <w:rPr>
            <w:rFonts w:ascii="Cambria Math" w:hAnsi="Cambria Math"/>
            <w:highlight w:val="yellow"/>
          </w:rPr>
          <m:t xml:space="preserve">(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a</m:t>
            </m:r>
          </m:e>
        </m:d>
        <m:r>
          <w:rPr>
            <w:rFonts w:ascii="Cambria Math" w:hAnsi="Cambria Math"/>
            <w:highlight w:val="yellow"/>
          </w:rPr>
          <m:t xml:space="preserve"> )</m:t>
        </m:r>
      </m:oMath>
      <w:r w:rsidRPr="00F25F7F">
        <w:rPr>
          <w:rFonts w:eastAsiaTheme="minorEastAsia"/>
          <w:highlight w:val="yellow"/>
        </w:rPr>
        <w:t>, i.e. the outer measure of a single point</w:t>
      </w:r>
    </w:p>
    <w:p w14:paraId="78DEC28F" w14:textId="77777777" w:rsidR="00F25F7F" w:rsidRP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highlight w:val="yellow"/>
        </w:rPr>
      </w:pPr>
      <w:r w:rsidRPr="00F25F7F">
        <w:rPr>
          <w:highlight w:val="yellow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m</m:t>
            </m:r>
          </m:e>
          <m:sup>
            <m:r>
              <w:rPr>
                <w:rFonts w:ascii="Cambria Math" w:hAnsi="Cambria Math"/>
                <w:highlight w:val="yellow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a,b</m:t>
                </m:r>
              </m:e>
            </m:d>
            <m:r>
              <w:rPr>
                <w:rFonts w:ascii="Cambria Math" w:eastAsiaTheme="minorEastAsia" w:hAnsi="Cambria Math"/>
                <w:highlight w:val="yellow"/>
              </w:rPr>
              <m:t xml:space="preserve"> </m:t>
            </m:r>
          </m:e>
        </m:d>
      </m:oMath>
      <w:r w:rsidRPr="00F25F7F">
        <w:rPr>
          <w:rFonts w:eastAsiaTheme="minorEastAsia"/>
          <w:highlight w:val="yellow"/>
        </w:rPr>
        <w:t>, i.e. the outer measure of the open interval (a, b).</w:t>
      </w:r>
      <w:r w:rsidRPr="00F25F7F">
        <w:rPr>
          <w:rFonts w:eastAsiaTheme="minorEastAsia"/>
          <w:i/>
          <w:highlight w:val="yellow"/>
        </w:rPr>
        <w:t xml:space="preserve">Hint: use the fact that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m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a, b</m:t>
                </m:r>
              </m:e>
            </m:d>
            <m:r>
              <w:rPr>
                <w:rFonts w:ascii="Cambria Math" w:eastAsiaTheme="minorEastAsia" w:hAnsi="Cambria Math"/>
                <w:highlight w:val="yellow"/>
              </w:rPr>
              <m:t xml:space="preserve"> </m:t>
            </m:r>
          </m:e>
        </m:d>
        <m:r>
          <w:rPr>
            <w:rFonts w:ascii="Cambria Math" w:eastAsiaTheme="minorEastAsia" w:hAnsi="Cambria Math"/>
            <w:highlight w:val="yellow"/>
          </w:rPr>
          <m:t>=b-a</m:t>
        </m:r>
      </m:oMath>
    </w:p>
    <w:p w14:paraId="14DADD97" w14:textId="77777777" w:rsidR="00F25F7F" w:rsidRP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highlight w:val="yellow"/>
        </w:rPr>
      </w:pPr>
      <w:r w:rsidRPr="00F25F7F">
        <w:rPr>
          <w:highlight w:val="yellow"/>
        </w:rPr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m</m:t>
            </m:r>
          </m:e>
          <m:sup>
            <m:r>
              <w:rPr>
                <w:rFonts w:ascii="Cambria Math" w:hAnsi="Cambria Math"/>
                <w:highlight w:val="yellow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highlight w:val="yellow"/>
              </w:rPr>
              <m:t>R</m:t>
            </m:r>
          </m:e>
        </m:d>
        <m:r>
          <w:rPr>
            <w:rFonts w:ascii="Cambria Math" w:eastAsiaTheme="minorEastAsia" w:hAnsi="Cambria Math"/>
            <w:highlight w:val="yellow"/>
          </w:rPr>
          <m:t>=∞</m:t>
        </m:r>
      </m:oMath>
      <w:r w:rsidRPr="00F25F7F">
        <w:rPr>
          <w:rFonts w:eastAsiaTheme="minorEastAsia"/>
          <w:highlight w:val="yellow"/>
        </w:rPr>
        <w:t xml:space="preserve"> </w:t>
      </w:r>
      <w:r w:rsidRPr="00F25F7F">
        <w:rPr>
          <w:rFonts w:eastAsiaTheme="minorEastAsia"/>
          <w:i/>
          <w:highlight w:val="yellow"/>
        </w:rPr>
        <w:t>Hint: use the fact that outer measure is monotone</w:t>
      </w:r>
    </w:p>
    <w:p w14:paraId="2B73A43A" w14:textId="77777777" w:rsid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>
        <w:t>Find the outer measure of an infinite interval</w:t>
      </w:r>
    </w:p>
    <w:p w14:paraId="7B7BE38D" w14:textId="77777777" w:rsidR="00F25F7F" w:rsidRP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highlight w:val="yellow"/>
        </w:rPr>
      </w:pPr>
      <w:r w:rsidRPr="00F25F7F">
        <w:rPr>
          <w:highlight w:val="yellow"/>
        </w:rPr>
        <w:t>What is the point of defining the Lebesgue outer measure. Why don’t we just use the length of a set instead of defining this strange and complicated outer measure. In other words, what is the advantage of outer measure over, say, length?</w:t>
      </w:r>
    </w:p>
    <w:p w14:paraId="5AD588EA" w14:textId="77777777" w:rsidR="00F25F7F" w:rsidRPr="002A3A6B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bookmarkStart w:id="0" w:name="_GoBack"/>
      <w:bookmarkEnd w:id="0"/>
      <w:r>
        <w:t xml:space="preserve">Define the length of an interval from a to b as b – a. Is length subadditive or additive (a function is additive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rPr>
          <w:rFonts w:eastAsiaTheme="minorEastAsia"/>
        </w:rPr>
        <w:t xml:space="preserve"> for A, B disjoint, and subadditive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≤f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rPr>
          <w:rFonts w:eastAsiaTheme="minorEastAsia"/>
        </w:rPr>
        <w:t xml:space="preserve"> for any A, B).</w:t>
      </w:r>
    </w:p>
    <w:p w14:paraId="4CF25A0A" w14:textId="591B754E" w:rsidR="00F25F7F" w:rsidRPr="00F25F7F" w:rsidRDefault="00F25F7F" w:rsidP="00F25F7F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>
        <w:t xml:space="preserve">Define a set function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(A)</m:t>
        </m:r>
      </m:oMath>
      <w:r>
        <w:t xml:space="preserve"> (cm stands for “counting measure”) to be equal to the number of elements in </w:t>
      </w:r>
      <m:oMath>
        <m:r>
          <w:rPr>
            <w:rFonts w:ascii="Cambria Math" w:hAnsi="Cambria Math"/>
          </w:rPr>
          <m:t>A</m:t>
        </m:r>
      </m:oMath>
      <w:r>
        <w:t xml:space="preserve">, if </w:t>
      </w:r>
      <m:oMath>
        <m:r>
          <w:rPr>
            <w:rFonts w:ascii="Cambria Math" w:hAnsi="Cambria Math"/>
          </w:rPr>
          <m:t>A</m:t>
        </m:r>
      </m:oMath>
      <w:r>
        <w:t xml:space="preserve"> is finite, or infinity. What is the domain and range of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? Is 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subadditive or additive? How about countably subadditive or additive?</w:t>
      </w:r>
    </w:p>
    <w:p w14:paraId="0D700449" w14:textId="77777777" w:rsidR="00F25F7F" w:rsidRPr="00EE5E3C" w:rsidRDefault="00F25F7F" w:rsidP="00F25F7F">
      <w:pPr>
        <w:pStyle w:val="ListParagraph"/>
        <w:tabs>
          <w:tab w:val="num" w:pos="720"/>
        </w:tabs>
      </w:pPr>
    </w:p>
    <w:p w14:paraId="3EFCAC49" w14:textId="77777777" w:rsidR="00595793" w:rsidRPr="00EE5E3C" w:rsidRDefault="00595793" w:rsidP="00595793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 w:rsidRPr="0040118C">
        <w:t xml:space="preserve">If </w:t>
      </w:r>
      <m:oMath>
        <m:r>
          <w:rPr>
            <w:rFonts w:ascii="Cambria Math" w:hAnsi="Cambria Math"/>
          </w:rPr>
          <m:t>S</m:t>
        </m:r>
      </m:oMath>
      <w:r w:rsidRPr="0040118C">
        <w:t xml:space="preserve"> is a compact set in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40118C">
        <w:t xml:space="preserve">, then </w:t>
      </w:r>
      <m:oMath>
        <m:r>
          <w:rPr>
            <w:rFonts w:ascii="Cambria Math" w:hAnsi="Cambria Math"/>
          </w:rPr>
          <m:t>S</m:t>
        </m:r>
      </m:oMath>
      <w:r w:rsidRPr="0040118C">
        <w:t xml:space="preserve"> con</w:t>
      </w:r>
      <w:r>
        <w:t>tains its inf and sup</w:t>
      </w:r>
    </w:p>
    <w:p w14:paraId="7E6A3439" w14:textId="77777777" w:rsidR="00595793" w:rsidRPr="00AA0842" w:rsidRDefault="00595793" w:rsidP="00595793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highlight w:val="yellow"/>
        </w:rPr>
      </w:pPr>
      <w:r w:rsidRPr="00AA0842">
        <w:rPr>
          <w:highlight w:val="yellow"/>
        </w:rPr>
        <w:t>Find an open cover of the interval (a, b) that can be reduced to a finite subcover. Does this create a problem with the Heine Borel theorem, since (a, b) is not closed?</w:t>
      </w:r>
    </w:p>
    <w:p w14:paraId="4B626864" w14:textId="77777777" w:rsidR="00595793" w:rsidRPr="00AA0842" w:rsidRDefault="00595793" w:rsidP="00595793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highlight w:val="yellow"/>
        </w:rPr>
      </w:pPr>
      <w:r w:rsidRPr="00AA0842">
        <w:rPr>
          <w:highlight w:val="yellow"/>
        </w:rPr>
        <w:t>Find an open cover of the interval (a, b) that cannot be reduced to a finite subcover.</w:t>
      </w:r>
    </w:p>
    <w:p w14:paraId="194B9D92" w14:textId="77777777" w:rsidR="00595793" w:rsidRPr="00EE5E3C" w:rsidRDefault="00595793" w:rsidP="00595793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</w:pPr>
      <w:r>
        <w:t xml:space="preserve">Consider the interval </w:t>
      </w:r>
      <m:oMath>
        <m:r>
          <w:rPr>
            <w:rFonts w:ascii="Cambria Math" w:hAnsi="Cambria Math"/>
          </w:rPr>
          <m:t>S= [0, ∞)</m:t>
        </m:r>
      </m:oMath>
      <w:r>
        <w:t xml:space="preserve"> and the collection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r>
          <w:rPr>
            <w:rFonts w:ascii="Cambria Math" w:eastAsiaTheme="minorEastAsia" w:hAnsi="Cambria Math"/>
          </w:rPr>
          <m:t>={x: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x-j</m:t>
            </m:r>
          </m:e>
        </m: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 xml:space="preserve"> and for all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. Show that the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j</m:t>
            </m:r>
          </m:sup>
        </m:sSubSup>
      </m:oMath>
      <w:r>
        <w:rPr>
          <w:rFonts w:eastAsiaTheme="minorEastAsia"/>
        </w:rPr>
        <w:t xml:space="preserve"> cover the set S but you cannot reduce it to any finite subcover.</w:t>
      </w:r>
    </w:p>
    <w:p w14:paraId="04E8AA55" w14:textId="77777777" w:rsidR="00D20ECD" w:rsidRDefault="00D20ECD"/>
    <w:sectPr w:rsidR="00D20ECD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31F"/>
    <w:multiLevelType w:val="multilevel"/>
    <w:tmpl w:val="622ED7D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93"/>
    <w:rsid w:val="00056509"/>
    <w:rsid w:val="00091A33"/>
    <w:rsid w:val="001040B4"/>
    <w:rsid w:val="0011150C"/>
    <w:rsid w:val="00140ECD"/>
    <w:rsid w:val="00176C04"/>
    <w:rsid w:val="001D1FA5"/>
    <w:rsid w:val="002916F1"/>
    <w:rsid w:val="003579FD"/>
    <w:rsid w:val="004C358A"/>
    <w:rsid w:val="00595793"/>
    <w:rsid w:val="00604AC1"/>
    <w:rsid w:val="008E45DF"/>
    <w:rsid w:val="00986B0E"/>
    <w:rsid w:val="00A155E9"/>
    <w:rsid w:val="00A62E41"/>
    <w:rsid w:val="00AA0842"/>
    <w:rsid w:val="00B315DA"/>
    <w:rsid w:val="00D20ECD"/>
    <w:rsid w:val="00D34583"/>
    <w:rsid w:val="00D57F15"/>
    <w:rsid w:val="00DD6F22"/>
    <w:rsid w:val="00DF6149"/>
    <w:rsid w:val="00E751EF"/>
    <w:rsid w:val="00E82FCF"/>
    <w:rsid w:val="00F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C5FE"/>
  <w15:chartTrackingRefBased/>
  <w15:docId w15:val="{9E470345-4075-48DD-A0C5-10906E15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5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24</cp:revision>
  <dcterms:created xsi:type="dcterms:W3CDTF">2017-02-19T22:29:00Z</dcterms:created>
  <dcterms:modified xsi:type="dcterms:W3CDTF">2017-02-19T23:41:00Z</dcterms:modified>
</cp:coreProperties>
</file>