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305" w:rsidRPr="002B7305" w:rsidRDefault="002B7305" w:rsidP="002B7305">
      <w:pPr>
        <w:ind w:left="360" w:hanging="360"/>
        <w:jc w:val="center"/>
        <w:rPr>
          <w:b/>
          <w:szCs w:val="20"/>
        </w:rPr>
      </w:pPr>
      <w:r w:rsidRPr="002B7305">
        <w:rPr>
          <w:b/>
          <w:szCs w:val="20"/>
        </w:rPr>
        <w:t>Worksheet on Proportions</w:t>
      </w:r>
    </w:p>
    <w:p w:rsidR="002B7305" w:rsidRPr="002B7305" w:rsidRDefault="002B7305" w:rsidP="002B7305">
      <w:pPr>
        <w:ind w:left="360" w:hanging="360"/>
        <w:rPr>
          <w:sz w:val="20"/>
          <w:szCs w:val="20"/>
        </w:rPr>
      </w:pPr>
    </w:p>
    <w:p w:rsidR="00C94A89" w:rsidRPr="002B7305" w:rsidRDefault="00C94A89" w:rsidP="003625DB">
      <w:pPr>
        <w:pStyle w:val="ListParagraph"/>
        <w:numPr>
          <w:ilvl w:val="0"/>
          <w:numId w:val="2"/>
        </w:numPr>
        <w:ind w:left="360"/>
        <w:rPr>
          <w:sz w:val="20"/>
          <w:szCs w:val="20"/>
        </w:rPr>
      </w:pPr>
      <w:r w:rsidRPr="002B7305">
        <w:rPr>
          <w:sz w:val="20"/>
          <w:szCs w:val="20"/>
        </w:rPr>
        <w:t>Researchers are comparing the attitudes of male college students toward their fathers with their attitudes toward their mothers. 100 subjects were selected for study and they described their attitude on a scale from 1 (poor) to 10 (excellent). The data for the samples is summarized as follows:</w:t>
      </w:r>
    </w:p>
    <w:tbl>
      <w:tblPr>
        <w:tblW w:w="0" w:type="auto"/>
        <w:jc w:val="center"/>
        <w:tblInd w:w="-1314" w:type="dxa"/>
        <w:tblLayout w:type="fixed"/>
        <w:tblCellMar>
          <w:left w:w="80" w:type="dxa"/>
          <w:right w:w="80" w:type="dxa"/>
        </w:tblCellMar>
        <w:tblLook w:val="0000"/>
      </w:tblPr>
      <w:tblGrid>
        <w:gridCol w:w="2097"/>
        <w:gridCol w:w="1620"/>
        <w:gridCol w:w="720"/>
        <w:gridCol w:w="1917"/>
      </w:tblGrid>
      <w:tr w:rsidR="00C94A89" w:rsidRPr="00BA2FFE" w:rsidTr="00BC3361">
        <w:trPr>
          <w:cantSplit/>
          <w:jc w:val="center"/>
        </w:trPr>
        <w:tc>
          <w:tcPr>
            <w:tcW w:w="2097" w:type="dxa"/>
            <w:tcBorders>
              <w:bottom w:val="single" w:sz="6" w:space="0" w:color="auto"/>
            </w:tcBorders>
          </w:tcPr>
          <w:p w:rsidR="00C94A89" w:rsidRPr="00BA2FFE" w:rsidRDefault="00C94A89" w:rsidP="00BC3361">
            <w:pPr>
              <w:rPr>
                <w:sz w:val="20"/>
                <w:szCs w:val="20"/>
              </w:rPr>
            </w:pPr>
          </w:p>
        </w:tc>
        <w:tc>
          <w:tcPr>
            <w:tcW w:w="1620" w:type="dxa"/>
            <w:tcBorders>
              <w:bottom w:val="single" w:sz="6" w:space="0" w:color="auto"/>
            </w:tcBorders>
          </w:tcPr>
          <w:p w:rsidR="00C94A89" w:rsidRPr="00BA2FFE" w:rsidRDefault="00C94A89" w:rsidP="00BC3361">
            <w:pPr>
              <w:jc w:val="center"/>
              <w:rPr>
                <w:b/>
                <w:sz w:val="20"/>
                <w:szCs w:val="20"/>
              </w:rPr>
            </w:pPr>
            <w:r w:rsidRPr="00BA2FFE">
              <w:rPr>
                <w:b/>
                <w:sz w:val="20"/>
                <w:szCs w:val="20"/>
              </w:rPr>
              <w:t>Sample Size</w:t>
            </w:r>
          </w:p>
        </w:tc>
        <w:tc>
          <w:tcPr>
            <w:tcW w:w="720" w:type="dxa"/>
            <w:tcBorders>
              <w:bottom w:val="single" w:sz="6" w:space="0" w:color="auto"/>
            </w:tcBorders>
          </w:tcPr>
          <w:p w:rsidR="00C94A89" w:rsidRPr="00BA2FFE" w:rsidRDefault="00C94A89" w:rsidP="00BC3361">
            <w:pPr>
              <w:jc w:val="center"/>
              <w:rPr>
                <w:b/>
                <w:sz w:val="20"/>
                <w:szCs w:val="20"/>
              </w:rPr>
            </w:pPr>
            <w:r w:rsidRPr="00BA2FFE">
              <w:rPr>
                <w:b/>
                <w:sz w:val="20"/>
                <w:szCs w:val="20"/>
              </w:rPr>
              <w:t>Mean</w:t>
            </w:r>
          </w:p>
        </w:tc>
        <w:tc>
          <w:tcPr>
            <w:tcW w:w="1917" w:type="dxa"/>
            <w:tcBorders>
              <w:bottom w:val="single" w:sz="6" w:space="0" w:color="auto"/>
            </w:tcBorders>
          </w:tcPr>
          <w:p w:rsidR="00C94A89" w:rsidRPr="00BA2FFE" w:rsidRDefault="00C94A89" w:rsidP="00BC3361">
            <w:pPr>
              <w:jc w:val="center"/>
              <w:rPr>
                <w:b/>
                <w:sz w:val="20"/>
                <w:szCs w:val="20"/>
              </w:rPr>
            </w:pPr>
            <w:r w:rsidRPr="00BA2FFE">
              <w:rPr>
                <w:b/>
                <w:sz w:val="20"/>
                <w:szCs w:val="20"/>
              </w:rPr>
              <w:t>Standard Deviation</w:t>
            </w:r>
          </w:p>
        </w:tc>
      </w:tr>
      <w:tr w:rsidR="00C94A89" w:rsidRPr="00BA2FFE" w:rsidTr="00BC3361">
        <w:trPr>
          <w:cantSplit/>
          <w:jc w:val="center"/>
        </w:trPr>
        <w:tc>
          <w:tcPr>
            <w:tcW w:w="2097" w:type="dxa"/>
            <w:tcBorders>
              <w:top w:val="single" w:sz="6" w:space="0" w:color="auto"/>
            </w:tcBorders>
          </w:tcPr>
          <w:p w:rsidR="00C94A89" w:rsidRPr="00BA2FFE" w:rsidRDefault="00C94A89" w:rsidP="00BC3361">
            <w:pPr>
              <w:rPr>
                <w:i/>
                <w:sz w:val="20"/>
                <w:szCs w:val="20"/>
              </w:rPr>
            </w:pPr>
            <w:r>
              <w:rPr>
                <w:i/>
                <w:sz w:val="20"/>
                <w:szCs w:val="20"/>
              </w:rPr>
              <w:t>Attitude toward Father</w:t>
            </w:r>
          </w:p>
        </w:tc>
        <w:tc>
          <w:tcPr>
            <w:tcW w:w="1620" w:type="dxa"/>
            <w:tcBorders>
              <w:top w:val="single" w:sz="6" w:space="0" w:color="auto"/>
            </w:tcBorders>
          </w:tcPr>
          <w:p w:rsidR="00C94A89" w:rsidRPr="00BA2FFE" w:rsidRDefault="00C94A89" w:rsidP="00BC3361">
            <w:pPr>
              <w:jc w:val="center"/>
              <w:rPr>
                <w:sz w:val="20"/>
                <w:szCs w:val="20"/>
              </w:rPr>
            </w:pPr>
            <w:r>
              <w:rPr>
                <w:sz w:val="20"/>
                <w:szCs w:val="20"/>
              </w:rPr>
              <w:t>100</w:t>
            </w:r>
          </w:p>
        </w:tc>
        <w:tc>
          <w:tcPr>
            <w:tcW w:w="720" w:type="dxa"/>
            <w:tcBorders>
              <w:top w:val="single" w:sz="6" w:space="0" w:color="auto"/>
            </w:tcBorders>
          </w:tcPr>
          <w:p w:rsidR="00C94A89" w:rsidRPr="00BA2FFE" w:rsidRDefault="00C94A89" w:rsidP="00BC3361">
            <w:pPr>
              <w:jc w:val="center"/>
              <w:rPr>
                <w:sz w:val="20"/>
                <w:szCs w:val="20"/>
              </w:rPr>
            </w:pPr>
            <w:r>
              <w:rPr>
                <w:sz w:val="20"/>
                <w:szCs w:val="20"/>
              </w:rPr>
              <w:t>8.4</w:t>
            </w:r>
          </w:p>
        </w:tc>
        <w:tc>
          <w:tcPr>
            <w:tcW w:w="1917" w:type="dxa"/>
            <w:tcBorders>
              <w:top w:val="single" w:sz="6" w:space="0" w:color="auto"/>
            </w:tcBorders>
          </w:tcPr>
          <w:p w:rsidR="00C94A89" w:rsidRPr="00BA2FFE" w:rsidRDefault="00C94A89" w:rsidP="00BC3361">
            <w:pPr>
              <w:jc w:val="center"/>
              <w:rPr>
                <w:sz w:val="20"/>
                <w:szCs w:val="20"/>
              </w:rPr>
            </w:pPr>
            <w:r>
              <w:rPr>
                <w:sz w:val="20"/>
                <w:szCs w:val="20"/>
              </w:rPr>
              <w:t>2</w:t>
            </w:r>
            <w:r w:rsidRPr="00BA2FFE">
              <w:rPr>
                <w:sz w:val="20"/>
                <w:szCs w:val="20"/>
              </w:rPr>
              <w:t>.2</w:t>
            </w:r>
          </w:p>
        </w:tc>
      </w:tr>
      <w:tr w:rsidR="00C94A89" w:rsidRPr="00BA2FFE" w:rsidTr="00BC3361">
        <w:trPr>
          <w:cantSplit/>
          <w:jc w:val="center"/>
        </w:trPr>
        <w:tc>
          <w:tcPr>
            <w:tcW w:w="2097" w:type="dxa"/>
            <w:tcBorders>
              <w:bottom w:val="single" w:sz="6" w:space="0" w:color="auto"/>
            </w:tcBorders>
          </w:tcPr>
          <w:p w:rsidR="00C94A89" w:rsidRPr="00BA2FFE" w:rsidRDefault="00C94A89" w:rsidP="00BC3361">
            <w:pPr>
              <w:rPr>
                <w:i/>
                <w:sz w:val="20"/>
                <w:szCs w:val="20"/>
              </w:rPr>
            </w:pPr>
            <w:r>
              <w:rPr>
                <w:i/>
                <w:sz w:val="20"/>
                <w:szCs w:val="20"/>
              </w:rPr>
              <w:t>Attitude toward mother</w:t>
            </w:r>
          </w:p>
        </w:tc>
        <w:tc>
          <w:tcPr>
            <w:tcW w:w="1620" w:type="dxa"/>
            <w:tcBorders>
              <w:bottom w:val="single" w:sz="6" w:space="0" w:color="auto"/>
            </w:tcBorders>
          </w:tcPr>
          <w:p w:rsidR="00C94A89" w:rsidRPr="00BA2FFE" w:rsidRDefault="00C94A89" w:rsidP="00BC3361">
            <w:pPr>
              <w:jc w:val="center"/>
              <w:rPr>
                <w:sz w:val="20"/>
                <w:szCs w:val="20"/>
              </w:rPr>
            </w:pPr>
            <w:r>
              <w:rPr>
                <w:sz w:val="20"/>
                <w:szCs w:val="20"/>
              </w:rPr>
              <w:t>100</w:t>
            </w:r>
          </w:p>
        </w:tc>
        <w:tc>
          <w:tcPr>
            <w:tcW w:w="720" w:type="dxa"/>
            <w:tcBorders>
              <w:bottom w:val="single" w:sz="6" w:space="0" w:color="auto"/>
            </w:tcBorders>
          </w:tcPr>
          <w:p w:rsidR="00C94A89" w:rsidRPr="00BA2FFE" w:rsidRDefault="00C94A89" w:rsidP="00BC3361">
            <w:pPr>
              <w:jc w:val="center"/>
              <w:rPr>
                <w:sz w:val="20"/>
                <w:szCs w:val="20"/>
              </w:rPr>
            </w:pPr>
            <w:r>
              <w:rPr>
                <w:sz w:val="20"/>
                <w:szCs w:val="20"/>
              </w:rPr>
              <w:t>7.8</w:t>
            </w:r>
          </w:p>
        </w:tc>
        <w:tc>
          <w:tcPr>
            <w:tcW w:w="1917" w:type="dxa"/>
            <w:tcBorders>
              <w:bottom w:val="single" w:sz="6" w:space="0" w:color="auto"/>
            </w:tcBorders>
          </w:tcPr>
          <w:p w:rsidR="00C94A89" w:rsidRPr="00BA2FFE" w:rsidRDefault="00C94A89" w:rsidP="00BC3361">
            <w:pPr>
              <w:jc w:val="center"/>
              <w:rPr>
                <w:sz w:val="20"/>
                <w:szCs w:val="20"/>
              </w:rPr>
            </w:pPr>
            <w:r w:rsidRPr="00BA2FFE">
              <w:rPr>
                <w:sz w:val="20"/>
                <w:szCs w:val="20"/>
              </w:rPr>
              <w:t>3.1</w:t>
            </w:r>
          </w:p>
        </w:tc>
      </w:tr>
    </w:tbl>
    <w:p w:rsidR="00C94A89" w:rsidRDefault="00C94A89" w:rsidP="00C94A89">
      <w:pPr>
        <w:ind w:left="360"/>
        <w:rPr>
          <w:sz w:val="20"/>
          <w:szCs w:val="20"/>
        </w:rPr>
      </w:pPr>
      <w:r>
        <w:rPr>
          <w:sz w:val="20"/>
          <w:szCs w:val="20"/>
        </w:rPr>
        <w:t>Test whether the male students’ attitudes toward their fathers differ from their attitudes towards their mothers</w:t>
      </w:r>
    </w:p>
    <w:p w:rsidR="00C94A89" w:rsidRDefault="00C94A89" w:rsidP="00C94A89">
      <w:pPr>
        <w:rPr>
          <w:sz w:val="20"/>
          <w:szCs w:val="20"/>
        </w:rPr>
      </w:pPr>
    </w:p>
    <w:p w:rsidR="00C94A89" w:rsidRPr="003625DB" w:rsidRDefault="003625DB" w:rsidP="003625DB">
      <w:pPr>
        <w:ind w:left="360" w:hanging="360"/>
        <w:rPr>
          <w:sz w:val="20"/>
          <w:szCs w:val="20"/>
        </w:rPr>
      </w:pPr>
      <w:r>
        <w:rPr>
          <w:sz w:val="20"/>
          <w:szCs w:val="20"/>
        </w:rPr>
        <w:t>2.</w:t>
      </w:r>
      <w:r>
        <w:rPr>
          <w:sz w:val="20"/>
          <w:szCs w:val="20"/>
        </w:rPr>
        <w:tab/>
      </w:r>
      <w:r w:rsidR="00C94A89" w:rsidRPr="003625DB">
        <w:rPr>
          <w:sz w:val="20"/>
          <w:szCs w:val="20"/>
        </w:rPr>
        <w:t>True or false</w:t>
      </w:r>
    </w:p>
    <w:p w:rsidR="00C94A89" w:rsidRPr="002B7305" w:rsidRDefault="00C94A89" w:rsidP="003625DB">
      <w:pPr>
        <w:pStyle w:val="ListParagraph"/>
        <w:numPr>
          <w:ilvl w:val="1"/>
          <w:numId w:val="2"/>
        </w:numPr>
        <w:ind w:left="720"/>
        <w:rPr>
          <w:sz w:val="20"/>
          <w:szCs w:val="20"/>
        </w:rPr>
      </w:pPr>
      <w:r w:rsidRPr="002B7305">
        <w:rPr>
          <w:sz w:val="20"/>
          <w:szCs w:val="20"/>
        </w:rPr>
        <w:t>If the probability of success in a proportion is .75, then the probability of failure is 0.5.</w:t>
      </w:r>
    </w:p>
    <w:p w:rsidR="00C94A89" w:rsidRPr="002B7305" w:rsidRDefault="00C94A89" w:rsidP="003625DB">
      <w:pPr>
        <w:pStyle w:val="ListParagraph"/>
        <w:numPr>
          <w:ilvl w:val="1"/>
          <w:numId w:val="2"/>
        </w:numPr>
        <w:ind w:left="720"/>
        <w:rPr>
          <w:sz w:val="20"/>
          <w:szCs w:val="20"/>
        </w:rPr>
      </w:pPr>
      <w:r w:rsidRPr="002B7305">
        <w:rPr>
          <w:sz w:val="20"/>
          <w:szCs w:val="20"/>
        </w:rPr>
        <w:t>If the probability of success is 0.6 then the standard deviation is 0.24</w:t>
      </w:r>
    </w:p>
    <w:p w:rsidR="00C94A89" w:rsidRPr="002B7305" w:rsidRDefault="00C94A89" w:rsidP="003625DB">
      <w:pPr>
        <w:pStyle w:val="ListParagraph"/>
        <w:numPr>
          <w:ilvl w:val="1"/>
          <w:numId w:val="2"/>
        </w:numPr>
        <w:ind w:left="720"/>
        <w:rPr>
          <w:sz w:val="20"/>
          <w:szCs w:val="20"/>
        </w:rPr>
      </w:pPr>
      <w:r w:rsidRPr="002B7305">
        <w:rPr>
          <w:sz w:val="20"/>
          <w:szCs w:val="20"/>
        </w:rPr>
        <w:t>If we compute the standard error in a proportion experiment with n = 100 and PI = 0.3, we get 0.0458, approximately.</w:t>
      </w:r>
    </w:p>
    <w:p w:rsidR="00C94A89" w:rsidRPr="002B7305" w:rsidRDefault="00C94A89" w:rsidP="003625DB">
      <w:pPr>
        <w:pStyle w:val="ListParagraph"/>
        <w:numPr>
          <w:ilvl w:val="1"/>
          <w:numId w:val="2"/>
        </w:numPr>
        <w:ind w:left="720"/>
        <w:rPr>
          <w:sz w:val="20"/>
          <w:szCs w:val="20"/>
        </w:rPr>
      </w:pPr>
      <w:r w:rsidRPr="002B7305">
        <w:rPr>
          <w:sz w:val="20"/>
          <w:szCs w:val="20"/>
        </w:rPr>
        <w:t xml:space="preserve">If we flip a coin 144 times and find that heads shows up 100 time, while tail occurs 44 times, then a 90% confidence interval is from </w:t>
      </w:r>
      <w:r w:rsidR="002B7305" w:rsidRPr="002B7305">
        <w:rPr>
          <w:sz w:val="20"/>
          <w:szCs w:val="20"/>
        </w:rPr>
        <w:t>0.69 to 0.71</w:t>
      </w:r>
    </w:p>
    <w:p w:rsidR="00C94A89" w:rsidRDefault="00C94A89" w:rsidP="00C94A89">
      <w:pPr>
        <w:rPr>
          <w:sz w:val="20"/>
          <w:szCs w:val="20"/>
        </w:rPr>
      </w:pPr>
    </w:p>
    <w:p w:rsidR="00C94A89" w:rsidRDefault="002B7305" w:rsidP="00C94A89">
      <w:pPr>
        <w:ind w:left="360" w:hanging="360"/>
        <w:rPr>
          <w:sz w:val="20"/>
          <w:szCs w:val="20"/>
        </w:rPr>
      </w:pPr>
      <w:r>
        <w:rPr>
          <w:sz w:val="20"/>
          <w:szCs w:val="20"/>
        </w:rPr>
        <w:t>3</w:t>
      </w:r>
      <w:r w:rsidR="00C94A89">
        <w:rPr>
          <w:sz w:val="20"/>
          <w:szCs w:val="20"/>
        </w:rPr>
        <w:t>.</w:t>
      </w:r>
      <w:r w:rsidR="00C94A89">
        <w:rPr>
          <w:sz w:val="20"/>
          <w:szCs w:val="20"/>
        </w:rPr>
        <w:tab/>
        <w:t xml:space="preserve">We are interested in which person people would have voted for, if they had voted, in 2004. In particular, we want to know if the majority would have voted for or against Georg Bush. We use our GSS data and define a proportion variable to mean 1 if a person would have voted for Bush, and 0 if not. With the help of </w:t>
      </w:r>
      <w:proofErr w:type="spellStart"/>
      <w:r w:rsidR="00C94A89">
        <w:rPr>
          <w:sz w:val="20"/>
          <w:szCs w:val="20"/>
        </w:rPr>
        <w:t>StatCrunch</w:t>
      </w:r>
      <w:proofErr w:type="spellEnd"/>
      <w:r w:rsidR="00C94A89">
        <w:rPr>
          <w:sz w:val="20"/>
          <w:szCs w:val="20"/>
        </w:rPr>
        <w:t xml:space="preserve"> we conduct a test for </w:t>
      </w:r>
      <w:proofErr w:type="spellStart"/>
      <w:r w:rsidR="00C94A89">
        <w:rPr>
          <w:sz w:val="20"/>
          <w:szCs w:val="20"/>
        </w:rPr>
        <w:t>propoprion</w:t>
      </w:r>
      <w:proofErr w:type="spellEnd"/>
      <w:r w:rsidR="00C94A89">
        <w:rPr>
          <w:sz w:val="20"/>
          <w:szCs w:val="20"/>
        </w:rPr>
        <w:t xml:space="preserve"> Pi = 0.5 and find the following output:</w:t>
      </w:r>
    </w:p>
    <w:p w:rsidR="00C94A89" w:rsidRDefault="00C94A89" w:rsidP="00C94A89">
      <w:pPr>
        <w:ind w:left="360" w:hanging="360"/>
        <w:jc w:val="center"/>
        <w:rPr>
          <w:sz w:val="20"/>
          <w:szCs w:val="20"/>
        </w:rPr>
      </w:pPr>
      <w:r>
        <w:rPr>
          <w:noProof/>
        </w:rPr>
        <w:drawing>
          <wp:inline distT="0" distB="0" distL="0" distR="0">
            <wp:extent cx="4346812" cy="1357941"/>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4345872" cy="1357647"/>
                    </a:xfrm>
                    <a:prstGeom prst="rect">
                      <a:avLst/>
                    </a:prstGeom>
                  </pic:spPr>
                </pic:pic>
              </a:graphicData>
            </a:graphic>
          </wp:inline>
        </w:drawing>
      </w:r>
    </w:p>
    <w:p w:rsidR="00C94A89" w:rsidRDefault="00C94A89" w:rsidP="00C94A89">
      <w:pPr>
        <w:ind w:left="360" w:hanging="360"/>
        <w:rPr>
          <w:sz w:val="20"/>
          <w:szCs w:val="20"/>
        </w:rPr>
      </w:pPr>
      <w:r>
        <w:rPr>
          <w:sz w:val="20"/>
          <w:szCs w:val="20"/>
        </w:rPr>
        <w:tab/>
        <w:t>What is your conclusion?</w:t>
      </w:r>
    </w:p>
    <w:p w:rsidR="00C94A89" w:rsidRDefault="00C94A89" w:rsidP="00C94A89">
      <w:pPr>
        <w:ind w:left="360" w:hanging="360"/>
        <w:rPr>
          <w:sz w:val="20"/>
          <w:szCs w:val="20"/>
        </w:rPr>
      </w:pPr>
    </w:p>
    <w:p w:rsidR="00C94A89" w:rsidRDefault="002B7305" w:rsidP="00C94A89">
      <w:pPr>
        <w:ind w:left="360" w:hanging="360"/>
        <w:rPr>
          <w:sz w:val="20"/>
          <w:szCs w:val="20"/>
        </w:rPr>
      </w:pPr>
      <w:r>
        <w:rPr>
          <w:sz w:val="20"/>
          <w:szCs w:val="20"/>
        </w:rPr>
        <w:t>4</w:t>
      </w:r>
      <w:r w:rsidR="00C94A89">
        <w:rPr>
          <w:sz w:val="20"/>
          <w:szCs w:val="20"/>
        </w:rPr>
        <w:t>.</w:t>
      </w:r>
      <w:r w:rsidR="00C94A89">
        <w:rPr>
          <w:sz w:val="20"/>
          <w:szCs w:val="20"/>
        </w:rPr>
        <w:tab/>
        <w:t xml:space="preserve">For the same setup as in the previous question, we have used </w:t>
      </w:r>
      <w:proofErr w:type="spellStart"/>
      <w:r w:rsidR="00C94A89">
        <w:rPr>
          <w:sz w:val="20"/>
          <w:szCs w:val="20"/>
        </w:rPr>
        <w:t>StatCrunch</w:t>
      </w:r>
      <w:proofErr w:type="spellEnd"/>
      <w:r w:rsidR="00C94A89">
        <w:rPr>
          <w:sz w:val="20"/>
          <w:szCs w:val="20"/>
        </w:rPr>
        <w:t xml:space="preserve"> to compute the confidence interval for Pi, the probability of success. We find:</w:t>
      </w:r>
    </w:p>
    <w:p w:rsidR="00C94A89" w:rsidRDefault="00C94A89" w:rsidP="00C94A89">
      <w:pPr>
        <w:ind w:left="360" w:hanging="360"/>
        <w:rPr>
          <w:sz w:val="20"/>
          <w:szCs w:val="20"/>
        </w:rPr>
      </w:pPr>
    </w:p>
    <w:p w:rsidR="00C94A89" w:rsidRDefault="00C94A89" w:rsidP="00C94A89">
      <w:pPr>
        <w:ind w:left="360" w:hanging="360"/>
        <w:jc w:val="center"/>
        <w:rPr>
          <w:sz w:val="20"/>
          <w:szCs w:val="20"/>
        </w:rPr>
      </w:pPr>
      <w:r>
        <w:rPr>
          <w:noProof/>
        </w:rPr>
        <w:drawing>
          <wp:inline distT="0" distB="0" distL="0" distR="0">
            <wp:extent cx="4442347" cy="1172286"/>
            <wp:effectExtent l="0" t="0" r="0" b="889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4442347" cy="1172286"/>
                    </a:xfrm>
                    <a:prstGeom prst="rect">
                      <a:avLst/>
                    </a:prstGeom>
                  </pic:spPr>
                </pic:pic>
              </a:graphicData>
            </a:graphic>
          </wp:inline>
        </w:drawing>
      </w:r>
    </w:p>
    <w:p w:rsidR="00C94A89" w:rsidRDefault="00C94A89" w:rsidP="00C94A89">
      <w:pPr>
        <w:ind w:left="360" w:hanging="360"/>
        <w:rPr>
          <w:sz w:val="20"/>
          <w:szCs w:val="20"/>
        </w:rPr>
      </w:pPr>
    </w:p>
    <w:p w:rsidR="00C94A89" w:rsidRDefault="00C94A89" w:rsidP="00C94A89">
      <w:pPr>
        <w:ind w:left="360" w:hanging="360"/>
        <w:rPr>
          <w:sz w:val="20"/>
          <w:szCs w:val="20"/>
        </w:rPr>
      </w:pPr>
      <w:r>
        <w:rPr>
          <w:sz w:val="20"/>
          <w:szCs w:val="20"/>
        </w:rPr>
        <w:tab/>
        <w:t>What does this mean and how does it connect to your result in the previous question.</w:t>
      </w:r>
    </w:p>
    <w:p w:rsidR="00C94A89" w:rsidRDefault="00C94A89" w:rsidP="00C94A89">
      <w:pPr>
        <w:ind w:left="360" w:hanging="360"/>
        <w:rPr>
          <w:sz w:val="20"/>
          <w:szCs w:val="20"/>
        </w:rPr>
      </w:pPr>
    </w:p>
    <w:p w:rsidR="00C94A89" w:rsidRDefault="002B7305" w:rsidP="00C94A89">
      <w:pPr>
        <w:ind w:left="360" w:hanging="360"/>
        <w:rPr>
          <w:sz w:val="20"/>
          <w:szCs w:val="20"/>
        </w:rPr>
      </w:pPr>
      <w:r>
        <w:rPr>
          <w:sz w:val="20"/>
          <w:szCs w:val="20"/>
        </w:rPr>
        <w:t>5</w:t>
      </w:r>
      <w:r w:rsidR="00C94A89">
        <w:rPr>
          <w:sz w:val="20"/>
          <w:szCs w:val="20"/>
        </w:rPr>
        <w:t>.</w:t>
      </w:r>
      <w:r w:rsidR="00C94A89">
        <w:rPr>
          <w:sz w:val="20"/>
          <w:szCs w:val="20"/>
        </w:rPr>
        <w:tab/>
        <w:t>We suspect a coin to be not fair. Suppose we flip that coin 200 times and we come up with 94 heads, 106 tails. Based on this evidence, do you think the coin is unfair?</w:t>
      </w:r>
    </w:p>
    <w:p w:rsidR="00C94A89" w:rsidRDefault="00C94A89" w:rsidP="00C94A89">
      <w:pPr>
        <w:ind w:left="360" w:hanging="360"/>
        <w:rPr>
          <w:sz w:val="20"/>
          <w:szCs w:val="20"/>
        </w:rPr>
      </w:pPr>
    </w:p>
    <w:p w:rsidR="00C94A89" w:rsidRDefault="002B7305" w:rsidP="00C94A89">
      <w:pPr>
        <w:ind w:left="360" w:hanging="360"/>
        <w:rPr>
          <w:sz w:val="20"/>
          <w:szCs w:val="20"/>
        </w:rPr>
      </w:pPr>
      <w:r>
        <w:rPr>
          <w:sz w:val="20"/>
          <w:szCs w:val="20"/>
        </w:rPr>
        <w:t>6</w:t>
      </w:r>
      <w:r w:rsidR="00C94A89">
        <w:rPr>
          <w:sz w:val="20"/>
          <w:szCs w:val="20"/>
        </w:rPr>
        <w:t>.</w:t>
      </w:r>
      <w:r w:rsidR="00C94A89">
        <w:rPr>
          <w:sz w:val="20"/>
          <w:szCs w:val="20"/>
        </w:rPr>
        <w:tab/>
        <w:t xml:space="preserve">We conduct a survey to ask people if they are for or against </w:t>
      </w:r>
      <w:r w:rsidR="00C94A89" w:rsidRPr="008640E4">
        <w:rPr>
          <w:sz w:val="20"/>
          <w:szCs w:val="20"/>
        </w:rPr>
        <w:t>Hydraulic fracturing</w:t>
      </w:r>
      <w:r w:rsidR="00C94A89">
        <w:rPr>
          <w:sz w:val="20"/>
          <w:szCs w:val="20"/>
        </w:rPr>
        <w:t xml:space="preserve"> in a particular county. The survey asked 265 people, 116 came out for the practice, 149 against. Compute a 95% confidence interval for the probability of voting for hydraulic fracturing. If you were to advise a congress person to represent her district accurately, would you advise her to vote for or against the practice?</w:t>
      </w:r>
    </w:p>
    <w:p w:rsidR="00DC6F43" w:rsidRDefault="00DC6F43"/>
    <w:sectPr w:rsidR="00DC6F43" w:rsidSect="005514C6">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16A41"/>
    <w:multiLevelType w:val="hybridMultilevel"/>
    <w:tmpl w:val="CB2C0F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833496"/>
    <w:multiLevelType w:val="hybridMultilevel"/>
    <w:tmpl w:val="0380C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94A89"/>
    <w:rsid w:val="002B7305"/>
    <w:rsid w:val="003625DB"/>
    <w:rsid w:val="009B3111"/>
    <w:rsid w:val="00C94A89"/>
    <w:rsid w:val="00DC6F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A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A89"/>
    <w:rPr>
      <w:rFonts w:ascii="Tahoma" w:hAnsi="Tahoma" w:cs="Tahoma"/>
      <w:sz w:val="16"/>
      <w:szCs w:val="16"/>
    </w:rPr>
  </w:style>
  <w:style w:type="character" w:customStyle="1" w:styleId="BalloonTextChar">
    <w:name w:val="Balloon Text Char"/>
    <w:basedOn w:val="DefaultParagraphFont"/>
    <w:link w:val="BalloonText"/>
    <w:uiPriority w:val="99"/>
    <w:semiHidden/>
    <w:rsid w:val="00C94A89"/>
    <w:rPr>
      <w:rFonts w:ascii="Tahoma" w:eastAsia="Times New Roman" w:hAnsi="Tahoma" w:cs="Tahoma"/>
      <w:sz w:val="16"/>
      <w:szCs w:val="16"/>
    </w:rPr>
  </w:style>
  <w:style w:type="paragraph" w:styleId="ListParagraph">
    <w:name w:val="List Paragraph"/>
    <w:basedOn w:val="Normal"/>
    <w:uiPriority w:val="34"/>
    <w:qFormat/>
    <w:rsid w:val="002B730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Wachsmuth</dc:creator>
  <cp:lastModifiedBy>Bert Wachsmuth</cp:lastModifiedBy>
  <cp:revision>3</cp:revision>
  <dcterms:created xsi:type="dcterms:W3CDTF">2012-04-22T22:01:00Z</dcterms:created>
  <dcterms:modified xsi:type="dcterms:W3CDTF">2012-04-23T03:06:00Z</dcterms:modified>
</cp:coreProperties>
</file>